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237E" w:rsidR="006B3164" w:rsidP="006B3164" w:rsidRDefault="005779A2" w14:paraId="a904365" w14:textId="a904365">
      <w:pPr>
        <w:pStyle w:val="Naslov1"/>
        <w15:collapsed w:val="false"/>
        <w:rPr>
          <w:b w:val="false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anchor distT="0" distB="0" distL="114300" distR="114300" simplePos="false" relativeHeight="251657728" behindDoc="true" locked="false" layoutInCell="true" allowOverlap="true">
            <wp:simplePos x="0" y="0"/>
            <wp:positionH relativeFrom="column">
              <wp:posOffset>8890</wp:posOffset>
            </wp:positionH>
            <wp:positionV relativeFrom="paragraph">
              <wp:posOffset>-567055</wp:posOffset>
            </wp:positionV>
            <wp:extent cx="2057400" cy="1371600"/>
            <wp:effectExtent l="0" t="0" r="0" b="0"/>
            <wp:wrapNone/>
            <wp:docPr id="2" name="Slika 2" descr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l="9927" t="34416" r="30508" b="1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237E" w:rsidR="006B3164">
        <w:rPr>
          <w:b w:val="false"/>
          <w:szCs w:val="24"/>
        </w:rPr>
        <w:tab/>
      </w: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="005F050A">
        <w:rPr>
          <w:sz w:val="24"/>
          <w:szCs w:val="24"/>
          <w:lang w:val="hr-HR"/>
        </w:rPr>
        <w:t xml:space="preserve">       </w:t>
      </w:r>
      <w:r w:rsidRPr="00A9237E">
        <w:rPr>
          <w:sz w:val="24"/>
          <w:szCs w:val="24"/>
          <w:lang w:val="hr-HR"/>
        </w:rPr>
        <w:t xml:space="preserve">Poslovni broj: </w:t>
      </w:r>
      <w:r w:rsidR="00244794">
        <w:rPr>
          <w:sz w:val="24"/>
          <w:szCs w:val="24"/>
          <w:lang w:val="hr-HR"/>
        </w:rPr>
        <w:t>Sp</w:t>
      </w:r>
      <w:r w:rsidR="00C37AC6">
        <w:rPr>
          <w:sz w:val="24"/>
          <w:szCs w:val="24"/>
          <w:lang w:val="hr-HR"/>
        </w:rPr>
        <w:t>-</w:t>
      </w:r>
      <w:r w:rsidR="0008196C">
        <w:rPr>
          <w:sz w:val="24"/>
          <w:szCs w:val="24"/>
          <w:lang w:val="hr-HR"/>
        </w:rPr>
        <w:t>771</w:t>
      </w:r>
      <w:r w:rsidRPr="00A9237E">
        <w:rPr>
          <w:sz w:val="24"/>
          <w:szCs w:val="24"/>
          <w:lang w:val="hr-HR"/>
        </w:rPr>
        <w:t>/</w:t>
      </w:r>
      <w:r w:rsidR="00530B59">
        <w:rPr>
          <w:sz w:val="24"/>
          <w:szCs w:val="24"/>
          <w:lang w:val="hr-HR"/>
        </w:rPr>
        <w:t>19</w:t>
      </w:r>
      <w:r w:rsidRPr="00A9237E">
        <w:rPr>
          <w:sz w:val="24"/>
          <w:szCs w:val="24"/>
          <w:lang w:val="hr-HR"/>
        </w:rPr>
        <w:t>-</w:t>
      </w:r>
    </w:p>
    <w:p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9E3D23" w:rsidP="006B3164" w:rsidRDefault="009E3D23">
      <w:pPr>
        <w:jc w:val="center"/>
        <w:rPr>
          <w:sz w:val="24"/>
          <w:szCs w:val="24"/>
          <w:lang w:val="hr-HR"/>
        </w:rPr>
      </w:pPr>
    </w:p>
    <w:p w:rsidR="006B3164" w:rsidP="006B3164" w:rsidRDefault="005779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Pr="00A9237E" w:rsidR="005779A2" w:rsidP="006B3164" w:rsidRDefault="005779A2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 xml:space="preserve">R J E Š E N J E   </w:t>
      </w:r>
    </w:p>
    <w:p w:rsidRPr="00A9237E" w:rsidR="006B3164" w:rsidP="006B3164" w:rsidRDefault="006B3164">
      <w:pPr>
        <w:jc w:val="both"/>
        <w:rPr>
          <w:sz w:val="24"/>
          <w:szCs w:val="24"/>
          <w:lang w:val="hr-HR"/>
        </w:rPr>
      </w:pPr>
    </w:p>
    <w:p w:rsidRPr="00A9237E" w:rsidR="006B3164" w:rsidP="006B3164" w:rsidRDefault="006B3164">
      <w:pPr>
        <w:ind w:firstLine="720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Općinski sud</w:t>
      </w:r>
      <w:r w:rsidR="000472D6">
        <w:rPr>
          <w:sz w:val="24"/>
          <w:szCs w:val="24"/>
          <w:lang w:val="hr-HR"/>
        </w:rPr>
        <w:t xml:space="preserve"> u Puli-Pola, po </w:t>
      </w:r>
      <w:r w:rsidR="0018572D">
        <w:rPr>
          <w:sz w:val="24"/>
          <w:szCs w:val="24"/>
          <w:lang w:val="hr-HR"/>
        </w:rPr>
        <w:t>sudskom savjetniku toga suda Barbari Posavec Pajca</w:t>
      </w:r>
      <w:r w:rsidRPr="00A9237E">
        <w:rPr>
          <w:sz w:val="24"/>
          <w:szCs w:val="24"/>
          <w:lang w:val="hr-HR"/>
        </w:rPr>
        <w:t xml:space="preserve">, u </w:t>
      </w:r>
      <w:r w:rsidR="0018572D">
        <w:rPr>
          <w:sz w:val="24"/>
          <w:szCs w:val="24"/>
          <w:lang w:val="hr-HR"/>
        </w:rPr>
        <w:t>jednostavnom postupku stečaja nad imovinom potrošača</w:t>
      </w:r>
      <w:r w:rsidR="00004DE1">
        <w:rPr>
          <w:sz w:val="24"/>
          <w:szCs w:val="24"/>
          <w:lang w:val="hr-HR"/>
        </w:rPr>
        <w:t xml:space="preserve"> </w:t>
      </w:r>
      <w:r w:rsidR="0008196C">
        <w:rPr>
          <w:sz w:val="24"/>
          <w:szCs w:val="24"/>
          <w:lang w:val="hr-HR"/>
        </w:rPr>
        <w:t>Goran Raljević</w:t>
      </w:r>
      <w:r w:rsidR="00275860">
        <w:rPr>
          <w:sz w:val="24"/>
          <w:szCs w:val="24"/>
          <w:lang w:val="hr-HR"/>
        </w:rPr>
        <w:t>,</w:t>
      </w:r>
      <w:r w:rsidR="0018572D">
        <w:rPr>
          <w:sz w:val="24"/>
          <w:szCs w:val="24"/>
          <w:lang w:val="hr-HR"/>
        </w:rPr>
        <w:t xml:space="preserve"> OIB:</w:t>
      </w:r>
      <w:r w:rsidR="0008196C">
        <w:rPr>
          <w:sz w:val="24"/>
          <w:szCs w:val="24"/>
          <w:lang w:val="hr-HR"/>
        </w:rPr>
        <w:t>97954874075</w:t>
      </w:r>
      <w:r w:rsidR="0018572D">
        <w:rPr>
          <w:sz w:val="24"/>
          <w:szCs w:val="24"/>
          <w:lang w:val="hr-HR"/>
        </w:rPr>
        <w:t xml:space="preserve"> iz </w:t>
      </w:r>
      <w:r w:rsidR="0020381F">
        <w:rPr>
          <w:sz w:val="24"/>
          <w:szCs w:val="24"/>
          <w:lang w:val="hr-HR"/>
        </w:rPr>
        <w:t xml:space="preserve">Pule, </w:t>
      </w:r>
      <w:r w:rsidR="0008196C">
        <w:rPr>
          <w:sz w:val="24"/>
          <w:szCs w:val="24"/>
          <w:lang w:val="hr-HR"/>
        </w:rPr>
        <w:t>Ulica Ljudevita Posavskog 5</w:t>
      </w:r>
      <w:r w:rsidR="00E83355">
        <w:rPr>
          <w:sz w:val="24"/>
          <w:szCs w:val="24"/>
          <w:lang w:val="hr-HR"/>
        </w:rPr>
        <w:t>,</w:t>
      </w:r>
      <w:r w:rsidRPr="007B39AF" w:rsidR="007B39AF">
        <w:rPr>
          <w:sz w:val="24"/>
          <w:szCs w:val="24"/>
          <w:lang w:val="hr-HR"/>
        </w:rPr>
        <w:t xml:space="preserve"> </w:t>
      </w:r>
      <w:r w:rsidR="0018572D">
        <w:rPr>
          <w:sz w:val="24"/>
          <w:szCs w:val="24"/>
          <w:lang w:val="hr-HR"/>
        </w:rPr>
        <w:t xml:space="preserve">odlučujući o prijedlogu Financijske agencije za provedbu jednostavnog postupka stečaja nad imovinom </w:t>
      </w:r>
      <w:r w:rsidR="00E52148">
        <w:rPr>
          <w:sz w:val="24"/>
          <w:szCs w:val="24"/>
          <w:lang w:val="hr-HR"/>
        </w:rPr>
        <w:t xml:space="preserve">potrošača, </w:t>
      </w:r>
      <w:r w:rsidR="0008196C">
        <w:rPr>
          <w:sz w:val="24"/>
          <w:szCs w:val="24"/>
          <w:lang w:val="hr-HR"/>
        </w:rPr>
        <w:t>30</w:t>
      </w:r>
      <w:r w:rsidR="00E52148">
        <w:rPr>
          <w:sz w:val="24"/>
          <w:szCs w:val="24"/>
          <w:lang w:val="hr-HR"/>
        </w:rPr>
        <w:t>.</w:t>
      </w:r>
      <w:r w:rsidR="008A7B11">
        <w:rPr>
          <w:sz w:val="24"/>
          <w:szCs w:val="24"/>
          <w:lang w:val="hr-HR"/>
        </w:rPr>
        <w:t xml:space="preserve"> </w:t>
      </w:r>
      <w:r w:rsidR="00A56A95">
        <w:rPr>
          <w:sz w:val="24"/>
          <w:szCs w:val="24"/>
          <w:lang w:val="hr-HR"/>
        </w:rPr>
        <w:t>listopada</w:t>
      </w:r>
      <w:r w:rsidR="00E52148">
        <w:rPr>
          <w:sz w:val="24"/>
          <w:szCs w:val="24"/>
          <w:lang w:val="hr-HR"/>
        </w:rPr>
        <w:t xml:space="preserve"> 20</w:t>
      </w:r>
      <w:r w:rsidR="00CB5719">
        <w:rPr>
          <w:sz w:val="24"/>
          <w:szCs w:val="24"/>
          <w:lang w:val="hr-HR"/>
        </w:rPr>
        <w:t>20</w:t>
      </w:r>
      <w:r w:rsidR="00E52148">
        <w:rPr>
          <w:sz w:val="24"/>
          <w:szCs w:val="24"/>
          <w:lang w:val="hr-HR"/>
        </w:rPr>
        <w:t>. godine,</w:t>
      </w:r>
    </w:p>
    <w:p w:rsidRPr="00A9237E" w:rsidR="006B3164" w:rsidP="006B3164" w:rsidRDefault="006B3164">
      <w:pPr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r i j e š i o  j e</w:t>
      </w:r>
    </w:p>
    <w:p w:rsidRPr="003A7587" w:rsidR="006B3164" w:rsidP="006B3164" w:rsidRDefault="006B3164">
      <w:pPr>
        <w:ind w:hanging="142"/>
        <w:jc w:val="both"/>
        <w:rPr>
          <w:sz w:val="24"/>
          <w:szCs w:val="24"/>
          <w:lang w:val="hr-HR"/>
        </w:rPr>
      </w:pPr>
      <w:r w:rsidRPr="003A7587">
        <w:rPr>
          <w:sz w:val="24"/>
          <w:szCs w:val="24"/>
          <w:lang w:val="hr-HR"/>
        </w:rPr>
        <w:tab/>
        <w:t xml:space="preserve"> </w:t>
      </w:r>
    </w:p>
    <w:p w:rsidRPr="00264F17" w:rsidR="00264F17" w:rsidP="00264F17" w:rsidRDefault="003A758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I/ Otvara se jednostavni postupak stečaja nad imovinom potrošača </w:t>
      </w:r>
      <w:r w:rsidR="0008196C">
        <w:rPr>
          <w:sz w:val="24"/>
          <w:szCs w:val="24"/>
          <w:lang w:val="hr-HR"/>
        </w:rPr>
        <w:t>Goran Raljević, OIB:97954874075 iz Pule, Ulica Ljudevita Posavskog 5</w:t>
      </w:r>
      <w:r w:rsidRPr="003A7587" w:rsidR="007532F9">
        <w:rPr>
          <w:sz w:val="24"/>
          <w:szCs w:val="24"/>
          <w:lang w:val="hr-HR"/>
        </w:rPr>
        <w:t>.</w:t>
      </w:r>
    </w:p>
    <w:p w:rsidRPr="00264F17" w:rsidR="0008196C" w:rsidP="0008196C" w:rsidRDefault="003A758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II/ Zaključuje se jednostavni postupak stečaja nad imovinom potrošača </w:t>
      </w:r>
      <w:r w:rsidR="0008196C">
        <w:rPr>
          <w:sz w:val="24"/>
          <w:szCs w:val="24"/>
          <w:lang w:val="hr-HR"/>
        </w:rPr>
        <w:t>Goran Raljević, OIB:97954874075 iz Pule, Ulica Ljudevita Posavskog 5</w:t>
      </w:r>
      <w:r w:rsidRPr="003A7587" w:rsidR="0008196C">
        <w:rPr>
          <w:sz w:val="24"/>
          <w:szCs w:val="24"/>
          <w:lang w:val="hr-HR"/>
        </w:rPr>
        <w:t>.</w:t>
      </w:r>
    </w:p>
    <w:p w:rsidR="00264F17" w:rsidP="001401A0" w:rsidRDefault="0008196C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II/ Oslobađa se potrošač </w:t>
      </w:r>
      <w:r>
        <w:rPr>
          <w:sz w:val="24"/>
          <w:szCs w:val="24"/>
          <w:lang w:val="hr-HR"/>
        </w:rPr>
        <w:t>Goran Raljević, OIB:97954874075 iz Pule, Ulica Ljudevita Posavskog 5</w:t>
      </w:r>
      <w:r w:rsidR="0003693C">
        <w:rPr>
          <w:sz w:val="24"/>
          <w:szCs w:val="24"/>
          <w:lang w:val="hr-HR"/>
        </w:rPr>
        <w:t>,</w:t>
      </w:r>
      <w:r w:rsidR="001401A0">
        <w:rPr>
          <w:sz w:val="24"/>
          <w:szCs w:val="24"/>
          <w:lang w:val="hr-HR"/>
        </w:rPr>
        <w:t xml:space="preserve"> 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>od preostalih obveza u odnosu na sljedeće vjerovnike: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>
        <w:rPr>
          <w:rFonts w:ascii="MyriadPro-Regular" w:hAnsi="MyriadPro-Regular" w:cs="MyriadPro-Regular"/>
          <w:lang w:val="hr-HR"/>
        </w:rPr>
        <w:t>1</w:t>
      </w:r>
      <w:r w:rsidRPr="0008196C">
        <w:rPr>
          <w:sz w:val="24"/>
          <w:szCs w:val="24"/>
          <w:lang w:val="hr-HR"/>
        </w:rPr>
        <w:t xml:space="preserve">. osnova broj </w:t>
      </w:r>
      <w:r w:rsidRPr="0008196C">
        <w:rPr>
          <w:bCs/>
          <w:sz w:val="24"/>
          <w:szCs w:val="24"/>
          <w:lang w:val="hr-HR"/>
        </w:rPr>
        <w:t>OVRV-548/18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KRAJCAR DENIS, PULA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HT d.d., Radnička cesta 21, Zagreb, Hrvatska, OIB: 81793146560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14.06.2018.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660,00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215,72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875,25 kn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2. osnova broj </w:t>
      </w:r>
      <w:r w:rsidRPr="0008196C">
        <w:rPr>
          <w:bCs/>
          <w:sz w:val="24"/>
          <w:szCs w:val="24"/>
          <w:lang w:val="hr-HR"/>
        </w:rPr>
        <w:t>OVRV-209/18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CRLJENICA ALIDA, PULA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Opća bolnica Pula - Ospedale Generale di Pola, Zagrebačka 30, Pula, Hrvatska, OIB: 16089706543</w:t>
      </w:r>
      <w:r w:rsidR="00D912E6"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14.12.2018.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9.937,50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2.221,99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2.681,25 kn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3. osnova broj </w:t>
      </w:r>
      <w:r w:rsidRPr="0008196C">
        <w:rPr>
          <w:bCs/>
          <w:sz w:val="24"/>
          <w:szCs w:val="24"/>
          <w:lang w:val="hr-HR"/>
        </w:rPr>
        <w:t>OVRV-506/17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KRAJCAR DENIS, PULA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HT d.d., Radnička cesta 21, Zagreb, Hrvatska, OIB: 81793146560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28.06.2017.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480,00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282,22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881,00 kn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4. osnova broj </w:t>
      </w:r>
      <w:r w:rsidRPr="0008196C">
        <w:rPr>
          <w:bCs/>
          <w:sz w:val="24"/>
          <w:szCs w:val="24"/>
          <w:lang w:val="hr-HR"/>
        </w:rPr>
        <w:t>OVRV-725/17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MICELLI ALEKSANDRA, NOVIGRAD</w:t>
      </w: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EOS MATRIX d.o.o., Horvatova 82, Zagreb, Hrvatska, OIB: 76674680107</w:t>
      </w:r>
      <w:r w:rsidR="00D912E6"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24.07.2017.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3.189,29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1.085,53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1.635,00 kn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5. osnova broj </w:t>
      </w:r>
      <w:r w:rsidRPr="0008196C">
        <w:rPr>
          <w:bCs/>
          <w:sz w:val="24"/>
          <w:szCs w:val="24"/>
          <w:lang w:val="hr-HR"/>
        </w:rPr>
        <w:t>OVRV-1496/19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MICELLI ALEKSANDRA, NOVIGRAD</w:t>
      </w: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EOS MATRIX d.o.o., Horvatova 82, Zagreb, Hrvatska, OIB: 76674680107</w:t>
      </w:r>
      <w:r w:rsidR="00D912E6"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17.09.2019.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300,00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67,43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1.005,00 kn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6. osnova broj </w:t>
      </w:r>
      <w:r w:rsidRPr="0008196C">
        <w:rPr>
          <w:bCs/>
          <w:sz w:val="24"/>
          <w:szCs w:val="24"/>
          <w:lang w:val="hr-HR"/>
        </w:rPr>
        <w:t>K-514/17 IZ.NA.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OPĆINSKO DRŽAVNO ODVJETNIŠTVO, OPĆINSKO DRŽAVNO ODVJETNIŠTVO</w:t>
      </w:r>
      <w:r w:rsidR="00D912E6">
        <w:rPr>
          <w:bCs/>
          <w:sz w:val="24"/>
          <w:szCs w:val="24"/>
          <w:lang w:val="hr-HR"/>
        </w:rPr>
        <w:t xml:space="preserve"> </w:t>
      </w:r>
      <w:r w:rsidRPr="0008196C">
        <w:rPr>
          <w:bCs/>
          <w:sz w:val="24"/>
          <w:szCs w:val="24"/>
          <w:lang w:val="hr-HR"/>
        </w:rPr>
        <w:t>U PULI, PULA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REPUBLIKA HRVATSKA MINISTARSTVO FINANCIJA, KATANČIĆEVA 5, ZAGREB, Hrvatska, OIB:</w:t>
      </w:r>
    </w:p>
    <w:p w:rsidRPr="0008196C" w:rsidR="0008196C" w:rsidP="0008196C" w:rsidRDefault="0008196C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bCs/>
          <w:sz w:val="24"/>
          <w:szCs w:val="24"/>
          <w:lang w:val="hr-HR"/>
        </w:rPr>
        <w:t>18683136487</w:t>
      </w:r>
      <w:r w:rsidR="00D912E6"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15.12.2018.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0,00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300,00 kn</w:t>
      </w:r>
    </w:p>
    <w:p w:rsidR="00D912E6" w:rsidP="0008196C" w:rsidRDefault="00D912E6">
      <w:pPr>
        <w:overflowPunct/>
        <w:jc w:val="both"/>
        <w:textAlignment w:val="auto"/>
        <w:rPr>
          <w:sz w:val="24"/>
          <w:szCs w:val="24"/>
          <w:lang w:val="hr-HR"/>
        </w:rPr>
      </w:pPr>
    </w:p>
    <w:p w:rsidR="0008196C" w:rsidP="001401A0" w:rsidRDefault="0008196C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</w:p>
    <w:p w:rsidR="00264F17" w:rsidP="004B3C3C" w:rsidRDefault="00264F17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lastRenderedPageBreak/>
        <w:t>Obrazloženje</w:t>
      </w:r>
    </w:p>
    <w:p w:rsidRPr="00264F17" w:rsidR="00365C71" w:rsidP="004B3C3C" w:rsidRDefault="00365C71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Theme="minorHAnsi"/>
          <w:sz w:val="24"/>
          <w:szCs w:val="24"/>
          <w:lang w:val="hr-HR" w:eastAsia="en-US"/>
        </w:rPr>
      </w:pPr>
    </w:p>
    <w:p w:rsidRPr="00264F17" w:rsidR="00264F17" w:rsidP="00B65945" w:rsidRDefault="004B3C3C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Financijska agencija (dalje u tekstu: FINA) podnijela je ovom sudu prijedlog za provedbu jednostavnog postupka stečaja nad imovinom </w:t>
      </w:r>
      <w:r w:rsidRPr="00264F17" w:rsidR="001401A0">
        <w:rPr>
          <w:rFonts w:eastAsiaTheme="minorHAnsi"/>
          <w:sz w:val="24"/>
          <w:szCs w:val="24"/>
          <w:lang w:val="hr-HR" w:eastAsia="en-US"/>
        </w:rPr>
        <w:t xml:space="preserve">potrošača </w:t>
      </w:r>
      <w:r w:rsidR="00D912E6">
        <w:rPr>
          <w:rFonts w:eastAsiaTheme="minorHAnsi"/>
          <w:sz w:val="24"/>
          <w:szCs w:val="24"/>
          <w:lang w:val="hr-HR" w:eastAsia="en-US"/>
        </w:rPr>
        <w:t>Gorana Raljevića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>. Uz svoj prijedlog FINA je dostavila potrebne isprave i dokaze da je nakon ispunjenja uvjeta potrošač pozvan da se očituje i dostavi popis svoje imovine u smislu čl. 79. b. Zakona o stečaju potrošača (Narodne novine, broj 100/15 i 67/18, dalje u tekstu: ZSP).</w:t>
      </w:r>
    </w:p>
    <w:p w:rsidRPr="00264F17" w:rsidR="00264F17" w:rsidP="00B65945" w:rsidRDefault="004B3C3C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>Odredba čl. 79. c. st. 2. ZSP propisuje da ako se potrošač ne očituje u roku od 15 dana od dana dostave poziva ili dostavi popis imovine, smatrat će se da je suglasan da se može provesti jednostavni postupak stečaja potrošača nad njegovom imovinom.</w:t>
      </w:r>
    </w:p>
    <w:p w:rsidR="00E83355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Uvidom u očitovanje potrošača, sud je utvrdio da se potrošač </w:t>
      </w:r>
      <w:r w:rsidR="00E83355">
        <w:rPr>
          <w:rFonts w:eastAsiaTheme="minorHAnsi"/>
          <w:sz w:val="24"/>
          <w:szCs w:val="24"/>
          <w:lang w:val="hr-HR" w:eastAsia="en-US"/>
        </w:rPr>
        <w:t xml:space="preserve">nije 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>očitovao po pozivu FINE,</w:t>
      </w:r>
      <w:r w:rsidR="00196174">
        <w:rPr>
          <w:rFonts w:eastAsiaTheme="minorHAnsi"/>
          <w:sz w:val="24"/>
          <w:szCs w:val="24"/>
          <w:lang w:val="hr-HR" w:eastAsia="en-US"/>
        </w:rPr>
        <w:t xml:space="preserve"> </w:t>
      </w:r>
      <w:r w:rsidR="00E83355">
        <w:rPr>
          <w:rFonts w:eastAsiaTheme="minorHAnsi"/>
          <w:sz w:val="24"/>
          <w:szCs w:val="24"/>
          <w:lang w:val="hr-HR" w:eastAsia="en-US"/>
        </w:rPr>
        <w:t>pa se smatra da je suglasan da se može provesti jednostavni postupak stečaja potrošača nad njegovom imovinom.</w:t>
      </w:r>
    </w:p>
    <w:p w:rsidRPr="00264F17" w:rsidR="00264F17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>Odredba čl. 79. a st. 2. ZSP. propisuje da se jednostavni postupak stečaja potrošača može provesti nad imovinom potrošača ako:</w:t>
      </w:r>
    </w:p>
    <w:p w:rsidRPr="00264F17" w:rsidR="00264F17" w:rsidP="00B65945" w:rsidRDefault="00264F17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– u Očevidniku redoslijeda osnova za plaćanje koji vodi FINA na dan otvaranja jednostavnog postupka stečaja potrošača ima jednu ili više evidentiranih neizvršenih osnova za plaćanje radi prisilnog ostvarenja tražbina u iznosu do 20.000,00 kuna s osnova glavnice i</w:t>
      </w:r>
    </w:p>
    <w:p w:rsidRPr="00264F17" w:rsidR="00264F17" w:rsidP="00B65945" w:rsidRDefault="00264F17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– je razdoblje u kojem je potrošač imao jednu ili više evidentiranih neizvršenih osnova za plaćanje neprekinuto trajalo duže od tri godine.</w:t>
      </w:r>
    </w:p>
    <w:p w:rsidRPr="00264F17" w:rsidR="00264F17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>Nadalje, odredba čl. 79. a st. 3. ZSP. propisuje da će se jednostavni postupak stečaja potrošača provesti i radi namirenja vjerovnika čije osnove za plaćanje na dan otvaranja jednostavnog postupka stečaja potrošača nisu evidentirane u Očevidniku redoslijeda osnova za plaćanje ako ih je FINA brisala iz tog Očevidnika istekom roka prema posebnom zakonu i ako:</w:t>
      </w:r>
    </w:p>
    <w:p w:rsidRPr="00264F17" w:rsidR="00264F17" w:rsidP="00B65945" w:rsidRDefault="00264F17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- nakon brisanja osnova za plaćanje u Očevidniku redoslijeda osnova za plaćanje nema evidentiranih neizvršenih osnova za plaćanje, a tražbine vjerovnika koje je FINA brisala s osnove glavnice ne prelaze iznos od 20.000,00 kuna ili</w:t>
      </w:r>
    </w:p>
    <w:p w:rsidRPr="00264F17" w:rsidR="00264F17" w:rsidP="00B65945" w:rsidRDefault="00264F17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- tražbine vjerovnika iz osnova za plaćanje koje je FINA brisala iz Očevidnika redoslijeda osnova za plaćanje zajedno s tražbinama vjerovnika čije osnove za plaćanje su evidentirane u tom Očevidniku s osnove glavnice ne prelaze iznos od 20.000,00 kuna.</w:t>
      </w:r>
    </w:p>
    <w:p w:rsidRPr="00264F17" w:rsidR="00264F17" w:rsidP="00B65945" w:rsidRDefault="004260DE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>Sud je službenim putem od FINE pribavio podatke iz Očevidnika redoslijeda osnova za plaćanje koji vodi FINA, kao i podatke o imovini potrošača.</w:t>
      </w:r>
    </w:p>
    <w:p w:rsidR="0003693C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Uvidom u podatke iz Očevidnika redoslijeda osnova za plaćanje koji vodi FINA dana </w:t>
      </w:r>
      <w:r w:rsidR="00D912E6">
        <w:rPr>
          <w:rFonts w:eastAsiaTheme="minorHAnsi"/>
          <w:sz w:val="24"/>
          <w:szCs w:val="24"/>
          <w:lang w:val="hr-HR" w:eastAsia="en-US"/>
        </w:rPr>
        <w:t>30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. </w:t>
      </w:r>
      <w:r w:rsidR="00506757">
        <w:rPr>
          <w:rFonts w:eastAsiaTheme="minorHAnsi"/>
          <w:sz w:val="24"/>
          <w:szCs w:val="24"/>
          <w:lang w:val="hr-HR" w:eastAsia="en-US"/>
        </w:rPr>
        <w:t>listopada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 2020. utvrđeno je da potrošač ima evidentirane tražbine radi prisilnog ostvarenja sljedećih vj</w:t>
      </w:r>
      <w:r w:rsidR="0003693C">
        <w:rPr>
          <w:rFonts w:eastAsiaTheme="minorHAnsi"/>
          <w:sz w:val="24"/>
          <w:szCs w:val="24"/>
          <w:lang w:val="hr-HR" w:eastAsia="en-US"/>
        </w:rPr>
        <w:t>erovnika: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>
        <w:rPr>
          <w:rFonts w:ascii="MyriadPro-Regular" w:hAnsi="MyriadPro-Regular" w:cs="MyriadPro-Regular"/>
          <w:lang w:val="hr-HR"/>
        </w:rPr>
        <w:lastRenderedPageBreak/>
        <w:t>1</w:t>
      </w:r>
      <w:r w:rsidRPr="0008196C">
        <w:rPr>
          <w:sz w:val="24"/>
          <w:szCs w:val="24"/>
          <w:lang w:val="hr-HR"/>
        </w:rPr>
        <w:t xml:space="preserve">. osnova broj </w:t>
      </w:r>
      <w:r w:rsidRPr="0008196C">
        <w:rPr>
          <w:bCs/>
          <w:sz w:val="24"/>
          <w:szCs w:val="24"/>
          <w:lang w:val="hr-HR"/>
        </w:rPr>
        <w:t>OVRV-548/18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KRAJCAR DENIS, PULA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HT d.d., Radnička cesta 21, Zagreb, Hrvatska, OIB: 81793146560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14.06.2018.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660,00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215,72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875,25 kn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2. osnova broj </w:t>
      </w:r>
      <w:r w:rsidRPr="0008196C">
        <w:rPr>
          <w:bCs/>
          <w:sz w:val="24"/>
          <w:szCs w:val="24"/>
          <w:lang w:val="hr-HR"/>
        </w:rPr>
        <w:t>OVRV-209/18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CRLJENICA ALIDA, PULA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Opća bolnica Pula - Ospedale Generale di Pola, Zagrebačka 30, Pula, Hrvatska, OIB: 16089706543</w:t>
      </w:r>
      <w:r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14.12.2018.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9.937,50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2.221,99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2.681,25 kn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3. osnova broj </w:t>
      </w:r>
      <w:r w:rsidRPr="0008196C">
        <w:rPr>
          <w:bCs/>
          <w:sz w:val="24"/>
          <w:szCs w:val="24"/>
          <w:lang w:val="hr-HR"/>
        </w:rPr>
        <w:t>OVRV-506/17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KRAJCAR DENIS, PULA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HT d.d., Radnička cesta 21, Zagreb, Hrvatska, OIB: 81793146560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28.06.2017.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480,00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282,22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881,00 kn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4. osnova broj </w:t>
      </w:r>
      <w:r w:rsidRPr="0008196C">
        <w:rPr>
          <w:bCs/>
          <w:sz w:val="24"/>
          <w:szCs w:val="24"/>
          <w:lang w:val="hr-HR"/>
        </w:rPr>
        <w:t>OVRV-725/17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MICELLI ALEKSANDRA, NOVIGRAD</w:t>
      </w: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EOS MATRIX d.o.o., Horvatova 82, Zagreb, Hrvatska, OIB: 76674680107</w:t>
      </w:r>
      <w:r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24.07.2017.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3.189,29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1.085,53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1.635,00 kn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5. osnova broj </w:t>
      </w:r>
      <w:r w:rsidRPr="0008196C">
        <w:rPr>
          <w:bCs/>
          <w:sz w:val="24"/>
          <w:szCs w:val="24"/>
          <w:lang w:val="hr-HR"/>
        </w:rPr>
        <w:t>OVRV-1496/19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JAVNI BILJEŽNIK, MICELLI ALEKSANDRA, NOVIGRAD</w:t>
      </w: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EOS MATRIX d.o.o., Horvatova 82, Zagreb, Hrvatska, OIB: 76674680107</w:t>
      </w:r>
      <w:r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17.09.2019.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300,00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67,43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1.005,00 kn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6. osnova broj </w:t>
      </w:r>
      <w:r w:rsidRPr="0008196C">
        <w:rPr>
          <w:bCs/>
          <w:sz w:val="24"/>
          <w:szCs w:val="24"/>
          <w:lang w:val="hr-HR"/>
        </w:rPr>
        <w:t>K-514/17 IZ.NA.</w:t>
      </w:r>
      <w:r w:rsidRPr="0008196C">
        <w:rPr>
          <w:sz w:val="24"/>
          <w:szCs w:val="24"/>
          <w:lang w:val="hr-HR"/>
        </w:rPr>
        <w:t xml:space="preserve">, izdavatelja </w:t>
      </w:r>
      <w:r w:rsidRPr="0008196C">
        <w:rPr>
          <w:bCs/>
          <w:sz w:val="24"/>
          <w:szCs w:val="24"/>
          <w:lang w:val="hr-HR"/>
        </w:rPr>
        <w:t>OPĆINSKO DRŽAVNO ODVJETNIŠTVO, OPĆINSKO DRŽAVNO ODVJETNIŠTVO</w:t>
      </w:r>
      <w:r>
        <w:rPr>
          <w:bCs/>
          <w:sz w:val="24"/>
          <w:szCs w:val="24"/>
          <w:lang w:val="hr-HR"/>
        </w:rPr>
        <w:t xml:space="preserve"> </w:t>
      </w:r>
      <w:r w:rsidRPr="0008196C">
        <w:rPr>
          <w:bCs/>
          <w:sz w:val="24"/>
          <w:szCs w:val="24"/>
          <w:lang w:val="hr-HR"/>
        </w:rPr>
        <w:t>U PULI, PULA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sz w:val="24"/>
          <w:szCs w:val="24"/>
          <w:lang w:val="hr-HR"/>
        </w:rPr>
        <w:t xml:space="preserve">- vjerovnik (1) </w:t>
      </w:r>
      <w:r w:rsidRPr="0008196C">
        <w:rPr>
          <w:bCs/>
          <w:sz w:val="24"/>
          <w:szCs w:val="24"/>
          <w:lang w:val="hr-HR"/>
        </w:rPr>
        <w:t>REPUBLIKA HRVATSKA MINISTARSTVO FINANCIJA, KATANČIĆEVA 5, ZAGREB, Hrvatska, OIB:</w:t>
      </w:r>
    </w:p>
    <w:p w:rsidRPr="0008196C" w:rsidR="00D912E6" w:rsidP="00D912E6" w:rsidRDefault="00D912E6">
      <w:pPr>
        <w:overflowPunct/>
        <w:jc w:val="both"/>
        <w:textAlignment w:val="auto"/>
        <w:rPr>
          <w:bCs/>
          <w:sz w:val="24"/>
          <w:szCs w:val="24"/>
          <w:lang w:val="hr-HR"/>
        </w:rPr>
      </w:pPr>
      <w:r w:rsidRPr="0008196C">
        <w:rPr>
          <w:bCs/>
          <w:sz w:val="24"/>
          <w:szCs w:val="24"/>
          <w:lang w:val="hr-HR"/>
        </w:rPr>
        <w:t>18683136487</w:t>
      </w:r>
      <w:r>
        <w:rPr>
          <w:bCs/>
          <w:sz w:val="24"/>
          <w:szCs w:val="24"/>
          <w:lang w:val="hr-HR"/>
        </w:rPr>
        <w:t xml:space="preserve">, </w:t>
      </w:r>
      <w:r w:rsidRPr="0008196C">
        <w:rPr>
          <w:sz w:val="24"/>
          <w:szCs w:val="24"/>
          <w:lang w:val="hr-HR"/>
        </w:rPr>
        <w:t xml:space="preserve">zaprimljena </w:t>
      </w:r>
      <w:r w:rsidRPr="0008196C">
        <w:rPr>
          <w:bCs/>
          <w:sz w:val="24"/>
          <w:szCs w:val="24"/>
          <w:lang w:val="hr-HR"/>
        </w:rPr>
        <w:t>15.12.2018.</w:t>
      </w:r>
      <w:r w:rsidRPr="0008196C">
        <w:rPr>
          <w:sz w:val="24"/>
          <w:szCs w:val="24"/>
          <w:lang w:val="hr-HR"/>
        </w:rPr>
        <w:t xml:space="preserve">, glavnica: </w:t>
      </w:r>
      <w:r w:rsidRPr="0008196C">
        <w:rPr>
          <w:bCs/>
          <w:sz w:val="24"/>
          <w:szCs w:val="24"/>
          <w:lang w:val="hr-HR"/>
        </w:rPr>
        <w:t>0,00 kn</w:t>
      </w:r>
      <w:r w:rsidRPr="0008196C">
        <w:rPr>
          <w:sz w:val="24"/>
          <w:szCs w:val="24"/>
          <w:lang w:val="hr-HR"/>
        </w:rPr>
        <w:t xml:space="preserve">, kamata: </w:t>
      </w:r>
      <w:r w:rsidRPr="0008196C">
        <w:rPr>
          <w:bCs/>
          <w:sz w:val="24"/>
          <w:szCs w:val="24"/>
          <w:lang w:val="hr-HR"/>
        </w:rPr>
        <w:t>0,00 kn</w:t>
      </w:r>
      <w:r w:rsidRPr="0008196C">
        <w:rPr>
          <w:sz w:val="24"/>
          <w:szCs w:val="24"/>
          <w:lang w:val="hr-HR"/>
        </w:rPr>
        <w:t xml:space="preserve">, trošak: </w:t>
      </w:r>
      <w:r w:rsidRPr="0008196C">
        <w:rPr>
          <w:bCs/>
          <w:sz w:val="24"/>
          <w:szCs w:val="24"/>
          <w:lang w:val="hr-HR"/>
        </w:rPr>
        <w:t>300,00 kn</w:t>
      </w:r>
    </w:p>
    <w:p w:rsidR="00D912E6" w:rsidP="00B65945" w:rsidRDefault="00D912E6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</w:p>
    <w:p w:rsidRPr="00264F17" w:rsidR="00264F17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Pritom valja reći da su te osnove za plaćanje predmetom zakonskog uređenja iz čl. 79. a. st. 2. ZSP, te kako ukupna glavnica potraživanja po navedenim osnovama iznosi </w:t>
      </w:r>
      <w:r w:rsidR="00D912E6">
        <w:rPr>
          <w:rFonts w:eastAsiaTheme="minorHAnsi"/>
          <w:sz w:val="24"/>
          <w:szCs w:val="24"/>
          <w:lang w:val="hr-HR" w:eastAsia="en-US"/>
        </w:rPr>
        <w:t>14</w:t>
      </w:r>
      <w:r w:rsidR="0003693C">
        <w:rPr>
          <w:rFonts w:eastAsiaTheme="minorHAnsi"/>
          <w:sz w:val="24"/>
          <w:szCs w:val="24"/>
          <w:lang w:val="hr-HR" w:eastAsia="en-US"/>
        </w:rPr>
        <w:t>.</w:t>
      </w:r>
      <w:r w:rsidR="00D912E6">
        <w:rPr>
          <w:rFonts w:eastAsiaTheme="minorHAnsi"/>
          <w:sz w:val="24"/>
          <w:szCs w:val="24"/>
          <w:lang w:val="hr-HR" w:eastAsia="en-US"/>
        </w:rPr>
        <w:t>866</w:t>
      </w:r>
      <w:r w:rsidR="00506757">
        <w:rPr>
          <w:rFonts w:eastAsiaTheme="minorHAnsi"/>
          <w:sz w:val="24"/>
          <w:szCs w:val="24"/>
          <w:lang w:val="hr-HR" w:eastAsia="en-US"/>
        </w:rPr>
        <w:t>,</w:t>
      </w:r>
      <w:r w:rsidR="00D912E6">
        <w:rPr>
          <w:rFonts w:eastAsiaTheme="minorHAnsi"/>
          <w:sz w:val="24"/>
          <w:szCs w:val="24"/>
          <w:lang w:val="hr-HR" w:eastAsia="en-US"/>
        </w:rPr>
        <w:t>79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 kn, odnosno </w:t>
      </w:r>
      <w:r w:rsidR="00743158">
        <w:rPr>
          <w:rFonts w:eastAsiaTheme="minorHAnsi"/>
          <w:sz w:val="24"/>
          <w:szCs w:val="24"/>
          <w:lang w:val="hr-HR" w:eastAsia="en-US"/>
        </w:rPr>
        <w:t xml:space="preserve">ukupni iznos 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>ne prelazi 20.000,00 kn zbog čega su ispunjeni uvjeti za otvaranje i provođenje postupka prema citiranim odredbama ZSP. Ispunjen je i uvjet iz čl. 79. a. st. 2 alineja 2. ZSP u pogledu trajanja razdoblja u kojem je potrošač imao jednu ili više evidentiranih neizvršenih osnova, budući da iz podataka o broju dana blokade jasno proizlazi da broj dana takvog razdoblja nadmašuje minimalno propisano razdoblje od 3 godine (</w:t>
      </w:r>
      <w:r w:rsidR="00D912E6">
        <w:rPr>
          <w:rFonts w:eastAsiaTheme="minorHAnsi"/>
          <w:sz w:val="24"/>
          <w:szCs w:val="24"/>
          <w:lang w:val="hr-HR" w:eastAsia="en-US"/>
        </w:rPr>
        <w:t>3127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 dana neprekidne blokade).</w:t>
      </w:r>
    </w:p>
    <w:p w:rsidRPr="00264F17" w:rsidR="00264F17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>Prema odredbi čl. 79. g st. 1. ZSP sud će po službenoj dužnosti donijeti rješenje o otvaranju i zaključenju jednostavnog postupka stečaja potrošača ako utvrdi da je vrijednost imovine potrošača koja bi se mogla unovčiti kao stečajna masa jednaka ili manja od 10.000,00 kuna.</w:t>
      </w:r>
    </w:p>
    <w:p w:rsidRPr="00264F17" w:rsidR="00264F17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Potrošač </w:t>
      </w:r>
      <w:r w:rsidR="00E73800">
        <w:rPr>
          <w:rFonts w:eastAsiaTheme="minorHAnsi"/>
          <w:sz w:val="24"/>
          <w:szCs w:val="24"/>
          <w:lang w:val="hr-HR" w:eastAsia="en-US"/>
        </w:rPr>
        <w:t>nij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>e dostavio popis svoje imovine.</w:t>
      </w:r>
    </w:p>
    <w:p w:rsidR="004956B9" w:rsidP="00B65945" w:rsidRDefault="00B65945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U povodu oglasa objavljenog dana </w:t>
      </w:r>
      <w:r w:rsidR="00D912E6">
        <w:rPr>
          <w:rFonts w:eastAsiaTheme="minorHAnsi"/>
          <w:sz w:val="24"/>
          <w:szCs w:val="24"/>
          <w:lang w:val="hr-HR" w:eastAsia="en-US"/>
        </w:rPr>
        <w:t>29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. </w:t>
      </w:r>
      <w:r w:rsidR="00D912E6">
        <w:rPr>
          <w:rFonts w:eastAsiaTheme="minorHAnsi"/>
          <w:sz w:val="24"/>
          <w:szCs w:val="24"/>
          <w:lang w:val="hr-HR" w:eastAsia="en-US"/>
        </w:rPr>
        <w:t>studenog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 20</w:t>
      </w:r>
      <w:r w:rsidR="00895EA6">
        <w:rPr>
          <w:rFonts w:eastAsiaTheme="minorHAnsi"/>
          <w:sz w:val="24"/>
          <w:szCs w:val="24"/>
          <w:lang w:val="hr-HR" w:eastAsia="en-US"/>
        </w:rPr>
        <w:t>19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>. godine</w:t>
      </w:r>
      <w:r w:rsidR="00506757">
        <w:rPr>
          <w:rFonts w:eastAsiaTheme="minorHAnsi"/>
          <w:sz w:val="24"/>
          <w:szCs w:val="24"/>
          <w:lang w:val="hr-HR" w:eastAsia="en-US"/>
        </w:rPr>
        <w:t xml:space="preserve">, vjerovnik </w:t>
      </w:r>
      <w:r w:rsidR="00D912E6">
        <w:rPr>
          <w:rFonts w:eastAsiaTheme="minorHAnsi"/>
          <w:sz w:val="24"/>
          <w:szCs w:val="24"/>
          <w:lang w:val="hr-HR" w:eastAsia="en-US"/>
        </w:rPr>
        <w:t>Eos Matrix d.o.o.</w:t>
      </w:r>
      <w:r w:rsidR="004E1EDF">
        <w:rPr>
          <w:rFonts w:eastAsiaTheme="minorHAnsi"/>
          <w:sz w:val="24"/>
          <w:szCs w:val="24"/>
          <w:lang w:val="hr-HR" w:eastAsia="en-US"/>
        </w:rPr>
        <w:t xml:space="preserve"> se </w:t>
      </w:r>
      <w:r w:rsidR="00506757">
        <w:rPr>
          <w:rFonts w:eastAsiaTheme="minorHAnsi"/>
          <w:sz w:val="24"/>
          <w:szCs w:val="24"/>
          <w:lang w:val="hr-HR" w:eastAsia="en-US"/>
        </w:rPr>
        <w:t>očitoval</w:t>
      </w:r>
      <w:r w:rsidR="00D912E6">
        <w:rPr>
          <w:rFonts w:eastAsiaTheme="minorHAnsi"/>
          <w:sz w:val="24"/>
          <w:szCs w:val="24"/>
          <w:lang w:val="hr-HR" w:eastAsia="en-US"/>
        </w:rPr>
        <w:t>o</w:t>
      </w:r>
      <w:r w:rsidR="00506757">
        <w:rPr>
          <w:rFonts w:eastAsiaTheme="minorHAnsi"/>
          <w:sz w:val="24"/>
          <w:szCs w:val="24"/>
          <w:lang w:val="hr-HR" w:eastAsia="en-US"/>
        </w:rPr>
        <w:t>, te dostavil</w:t>
      </w:r>
      <w:r w:rsidR="00D912E6">
        <w:rPr>
          <w:rFonts w:eastAsiaTheme="minorHAnsi"/>
          <w:sz w:val="24"/>
          <w:szCs w:val="24"/>
          <w:lang w:val="hr-HR" w:eastAsia="en-US"/>
        </w:rPr>
        <w:t>o</w:t>
      </w:r>
      <w:r w:rsidR="00506757">
        <w:rPr>
          <w:rFonts w:eastAsiaTheme="minorHAnsi"/>
          <w:sz w:val="24"/>
          <w:szCs w:val="24"/>
          <w:lang w:val="hr-HR" w:eastAsia="en-US"/>
        </w:rPr>
        <w:t xml:space="preserve"> podnesak u kojem predlaže da su utvrdi vrijednost potrošačeve imovine.</w:t>
      </w:r>
      <w:r w:rsidRPr="00991854" w:rsidR="00991854">
        <w:rPr>
          <w:rFonts w:eastAsiaTheme="minorHAnsi"/>
          <w:sz w:val="24"/>
          <w:szCs w:val="24"/>
          <w:lang w:val="hr-HR" w:eastAsia="en-US"/>
        </w:rPr>
        <w:t xml:space="preserve"> </w:t>
      </w:r>
      <w:r w:rsidRPr="00264F17" w:rsidR="00991854">
        <w:rPr>
          <w:rFonts w:eastAsiaTheme="minorHAnsi"/>
          <w:sz w:val="24"/>
          <w:szCs w:val="24"/>
          <w:lang w:val="hr-HR" w:eastAsia="en-US"/>
        </w:rPr>
        <w:t xml:space="preserve">Vjerovnik </w:t>
      </w:r>
      <w:r w:rsidR="00991854">
        <w:rPr>
          <w:rFonts w:eastAsiaTheme="minorHAnsi"/>
          <w:sz w:val="24"/>
          <w:szCs w:val="24"/>
          <w:lang w:val="hr-HR" w:eastAsia="en-US"/>
        </w:rPr>
        <w:t xml:space="preserve">Eos Matrix </w:t>
      </w:r>
      <w:r w:rsidRPr="00264F17" w:rsidR="00991854">
        <w:rPr>
          <w:rFonts w:eastAsiaTheme="minorHAnsi"/>
          <w:sz w:val="24"/>
          <w:szCs w:val="24"/>
          <w:lang w:val="hr-HR" w:eastAsia="en-US"/>
        </w:rPr>
        <w:t>u podnesku navodi kako popis imovine koji je dostavio potro</w:t>
      </w:r>
      <w:r w:rsidR="00991854">
        <w:rPr>
          <w:rFonts w:eastAsiaTheme="minorHAnsi"/>
          <w:sz w:val="24"/>
          <w:szCs w:val="24"/>
          <w:lang w:val="hr-HR" w:eastAsia="en-US"/>
        </w:rPr>
        <w:t>šač ne odgovara stvarnom stanju, te u bitnom predlaže da sud izvrši sveobuhvatan uvid u potrošačeve pokretnine, koje se nalaze u njegovom vlasništvu te da sastavi pljenidbeni popis pokretnina koje bi prodajom ušle u stečajnu masu. Kako potrošač nije naveo u Popisu imovinu koja odgovara stvarnom stanju, vjerovnik predlaže da ga sud proglasi nepoštenim i uskrati mu oslobođenje od preostalih obveza</w:t>
      </w:r>
    </w:p>
    <w:p w:rsidR="00991854" w:rsidP="00991854" w:rsidRDefault="004956B9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lastRenderedPageBreak/>
        <w:tab/>
      </w:r>
      <w:r w:rsidR="00991854">
        <w:rPr>
          <w:rFonts w:eastAsiaTheme="minorHAnsi"/>
          <w:sz w:val="24"/>
          <w:szCs w:val="24"/>
          <w:lang w:val="hr-HR" w:eastAsia="en-US"/>
        </w:rPr>
        <w:t xml:space="preserve">Vjerovnici mogu osporiti popis imovine ili obavijestiti sud o postojanju imovine potrošača iz koje bi se mogli namiriti, ali o tome moraju dostaviti dokaz, što nije slučaj u konkretnom predmetu, budući da nije dostatno samo osporiti </w:t>
      </w:r>
      <w:r w:rsidR="00D912E6">
        <w:rPr>
          <w:rFonts w:eastAsiaTheme="minorHAnsi"/>
          <w:sz w:val="24"/>
          <w:szCs w:val="24"/>
          <w:lang w:val="hr-HR" w:eastAsia="en-US"/>
        </w:rPr>
        <w:t>p</w:t>
      </w:r>
      <w:r w:rsidR="00991854">
        <w:rPr>
          <w:rFonts w:eastAsiaTheme="minorHAnsi"/>
          <w:sz w:val="24"/>
          <w:szCs w:val="24"/>
          <w:lang w:val="hr-HR" w:eastAsia="en-US"/>
        </w:rPr>
        <w:t>opis bez dostave dokaza o postojanju imovine iz koje se vjerovnici mogu namiriti.</w:t>
      </w:r>
    </w:p>
    <w:p w:rsidR="003A7587" w:rsidP="00B65945" w:rsidRDefault="00991854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Ističe se kako je sud izvršio detaljnu provjeru potrošačeve imovine te raspolaganja poduzeta u posljednje tri godine prije otvaranja jednostavnog postupka stečaja potrošača, i to: uvidom u Evidenciju dohodaka i primitaka, o upisanim založnim pravim, podatke Zajedničkog informacijskog sustava zemljišnih knjiga i katastra, podatke Ministarstva unutarnjih poslova o vozilima, podatke Visokog trgovačkog suda (VTS) o poslovnim udjelima u trg. društvima, podatke Središnjeg klirinškog depozitarnog društva (SKDD) o vrijednosnim papirima i obračunatim dividendama te podatke Ministarstva pomorstva, prometa i infrastrukture (MPPI) o plovilima te je tako sud utvrdio da potrošač nema imovinu koja bi se mogla unovčiti radi namirenja predmetnih osnova za plaćanje. </w:t>
      </w:r>
    </w:p>
    <w:p w:rsidR="004260DE" w:rsidP="00B65945" w:rsidRDefault="003A7587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="000332E6">
        <w:rPr>
          <w:rFonts w:eastAsiaTheme="minorHAnsi"/>
          <w:sz w:val="24"/>
          <w:szCs w:val="24"/>
          <w:lang w:val="hr-HR" w:eastAsia="en-US"/>
        </w:rPr>
        <w:t>Potrošač, tijekom 2017.</w:t>
      </w:r>
      <w:r w:rsidR="00743158">
        <w:rPr>
          <w:rFonts w:eastAsiaTheme="minorHAnsi"/>
          <w:sz w:val="24"/>
          <w:szCs w:val="24"/>
          <w:lang w:val="hr-HR" w:eastAsia="en-US"/>
        </w:rPr>
        <w:t>,</w:t>
      </w:r>
      <w:r w:rsidR="00991854">
        <w:rPr>
          <w:rFonts w:eastAsiaTheme="minorHAnsi"/>
          <w:sz w:val="24"/>
          <w:szCs w:val="24"/>
          <w:lang w:val="hr-HR" w:eastAsia="en-US"/>
        </w:rPr>
        <w:t xml:space="preserve"> 2018.</w:t>
      </w:r>
      <w:r w:rsidR="00D912E6">
        <w:rPr>
          <w:rFonts w:eastAsiaTheme="minorHAnsi"/>
          <w:sz w:val="24"/>
          <w:szCs w:val="24"/>
          <w:lang w:val="hr-HR" w:eastAsia="en-US"/>
        </w:rPr>
        <w:t xml:space="preserve">, 2019. te ove godine do današnjeg dana, </w:t>
      </w:r>
      <w:r w:rsidR="00991854">
        <w:rPr>
          <w:rFonts w:eastAsiaTheme="minorHAnsi"/>
          <w:sz w:val="24"/>
          <w:szCs w:val="24"/>
          <w:lang w:val="hr-HR" w:eastAsia="en-US"/>
        </w:rPr>
        <w:t>nije primao plaću, a u</w:t>
      </w:r>
      <w:r w:rsidR="00341CDF">
        <w:rPr>
          <w:rFonts w:eastAsiaTheme="minorHAnsi"/>
          <w:sz w:val="24"/>
          <w:szCs w:val="24"/>
          <w:lang w:val="hr-HR" w:eastAsia="en-US"/>
        </w:rPr>
        <w:t xml:space="preserve"> evidencijama MUP-a, utvrđeno je kako </w:t>
      </w:r>
      <w:r w:rsidR="00991854">
        <w:rPr>
          <w:rFonts w:eastAsiaTheme="minorHAnsi"/>
          <w:sz w:val="24"/>
          <w:szCs w:val="24"/>
          <w:lang w:val="hr-HR" w:eastAsia="en-US"/>
        </w:rPr>
        <w:t>potrošač nema pokretnina</w:t>
      </w:r>
      <w:r w:rsidR="00365C71">
        <w:rPr>
          <w:rFonts w:eastAsiaTheme="minorHAnsi"/>
          <w:sz w:val="24"/>
          <w:szCs w:val="24"/>
          <w:lang w:val="hr-HR" w:eastAsia="en-US"/>
        </w:rPr>
        <w:t>, odnosno motornih vozila</w:t>
      </w:r>
      <w:r w:rsidR="00991854">
        <w:rPr>
          <w:rFonts w:eastAsiaTheme="minorHAnsi"/>
          <w:sz w:val="24"/>
          <w:szCs w:val="24"/>
          <w:lang w:val="hr-HR" w:eastAsia="en-US"/>
        </w:rPr>
        <w:t>.</w:t>
      </w:r>
      <w:r w:rsidR="00341CDF">
        <w:rPr>
          <w:rFonts w:eastAsiaTheme="minorHAnsi"/>
          <w:sz w:val="24"/>
          <w:szCs w:val="24"/>
          <w:lang w:val="hr-HR" w:eastAsia="en-US"/>
        </w:rPr>
        <w:t xml:space="preserve"> </w:t>
      </w:r>
    </w:p>
    <w:p w:rsidR="00341CDF" w:rsidP="00B65945" w:rsidRDefault="004260DE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="00341CDF">
        <w:rPr>
          <w:rFonts w:eastAsiaTheme="minorHAnsi"/>
          <w:sz w:val="24"/>
          <w:szCs w:val="24"/>
          <w:lang w:val="hr-HR" w:eastAsia="en-US"/>
        </w:rPr>
        <w:t xml:space="preserve">Uzimajući u obzir </w:t>
      </w:r>
      <w:r w:rsidR="0022024D">
        <w:rPr>
          <w:rFonts w:eastAsiaTheme="minorHAnsi"/>
          <w:sz w:val="24"/>
          <w:szCs w:val="24"/>
          <w:lang w:val="hr-HR" w:eastAsia="en-US"/>
        </w:rPr>
        <w:t xml:space="preserve">da je </w:t>
      </w:r>
      <w:r w:rsidR="00341CDF">
        <w:rPr>
          <w:rFonts w:eastAsiaTheme="minorHAnsi"/>
          <w:sz w:val="24"/>
          <w:szCs w:val="24"/>
          <w:lang w:val="hr-HR" w:eastAsia="en-US"/>
        </w:rPr>
        <w:t xml:space="preserve">potrošač </w:t>
      </w:r>
      <w:r w:rsidR="0022024D">
        <w:rPr>
          <w:rFonts w:eastAsiaTheme="minorHAnsi"/>
          <w:sz w:val="24"/>
          <w:szCs w:val="24"/>
          <w:lang w:val="hr-HR" w:eastAsia="en-US"/>
        </w:rPr>
        <w:t>3127</w:t>
      </w:r>
      <w:r w:rsidR="00341CDF">
        <w:rPr>
          <w:rFonts w:eastAsiaTheme="minorHAnsi"/>
          <w:sz w:val="24"/>
          <w:szCs w:val="24"/>
          <w:lang w:val="hr-HR" w:eastAsia="en-US"/>
        </w:rPr>
        <w:t xml:space="preserve"> dana u neprekinutoj blokadi, </w:t>
      </w:r>
      <w:r w:rsidR="0022024D">
        <w:rPr>
          <w:rFonts w:eastAsiaTheme="minorHAnsi"/>
          <w:sz w:val="24"/>
          <w:szCs w:val="24"/>
          <w:lang w:val="hr-HR" w:eastAsia="en-US"/>
        </w:rPr>
        <w:t xml:space="preserve">da zadnjih tri godine nije primao plaću, </w:t>
      </w:r>
      <w:r w:rsidR="00341CDF">
        <w:rPr>
          <w:rFonts w:eastAsiaTheme="minorHAnsi"/>
          <w:sz w:val="24"/>
          <w:szCs w:val="24"/>
          <w:lang w:val="hr-HR" w:eastAsia="en-US"/>
        </w:rPr>
        <w:t>o</w:t>
      </w:r>
      <w:r w:rsidR="0022024D">
        <w:rPr>
          <w:rFonts w:eastAsiaTheme="minorHAnsi"/>
          <w:sz w:val="24"/>
          <w:szCs w:val="24"/>
          <w:lang w:val="hr-HR" w:eastAsia="en-US"/>
        </w:rPr>
        <w:t xml:space="preserve">vaj sud zaključuje da potrošač </w:t>
      </w:r>
      <w:r w:rsidR="00341CDF">
        <w:rPr>
          <w:rFonts w:eastAsiaTheme="minorHAnsi"/>
          <w:sz w:val="24"/>
          <w:szCs w:val="24"/>
          <w:lang w:val="hr-HR" w:eastAsia="en-US"/>
        </w:rPr>
        <w:t xml:space="preserve">nema slobodnih novčanih sredstava, odnosno osnova stalnih novčanih primanja – zbog postojanja dugotrajne blokade, pa proizlazi da nema sredstva koja bi mogla ući u stečajnu masu i biti predmetom unovčenja u ovom postupku, dok je uvidom u ostale navedene evidencije sud  utvrdio da potrošač nema kakve pokretne ili nepokretne imovine koja bi se mogla unovčiti kao stečajna masa </w:t>
      </w:r>
    </w:p>
    <w:p w:rsidR="004260DE" w:rsidP="00B65945" w:rsidRDefault="00CE5851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="00A54A0A">
        <w:rPr>
          <w:rFonts w:eastAsiaTheme="minorHAnsi"/>
          <w:sz w:val="24"/>
          <w:szCs w:val="24"/>
          <w:lang w:val="hr-HR" w:eastAsia="en-US"/>
        </w:rPr>
        <w:t>S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 obzirom na navedeno, u ovom su slučaju ispunjene zakonske pretpostavke za otvaranje jednostavnog postupka stečaja nad imovinom potrošača, a kako potrošač nema imovine koja bi se mogla unovčiti kao stečajna masa, to postoje uvjeti iz odredbe čl. 79. g st. 1. ZSP-a za otvaranje i istovremeno zaključenje jednostavnog stečajnog postupka nad imovinom potrošača, pa je riješeno kao u točkama 1. i 2. izreke ovog rješenja</w:t>
      </w:r>
      <w:r w:rsidR="00341CDF">
        <w:rPr>
          <w:rFonts w:eastAsiaTheme="minorHAnsi"/>
          <w:sz w:val="24"/>
          <w:szCs w:val="24"/>
          <w:lang w:val="hr-HR" w:eastAsia="en-US"/>
        </w:rPr>
        <w:t xml:space="preserve">, </w:t>
      </w:r>
    </w:p>
    <w:p w:rsidRPr="00264F17" w:rsidR="00264F17" w:rsidP="00B65945" w:rsidRDefault="004260DE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  <w:t>P</w:t>
      </w:r>
      <w:r w:rsidR="00341CDF">
        <w:rPr>
          <w:rFonts w:eastAsiaTheme="minorHAnsi"/>
          <w:sz w:val="24"/>
          <w:szCs w:val="24"/>
          <w:lang w:val="hr-HR" w:eastAsia="en-US"/>
        </w:rPr>
        <w:t xml:space="preserve">otrošač nije </w:t>
      </w:r>
      <w:r>
        <w:rPr>
          <w:rFonts w:eastAsiaTheme="minorHAnsi"/>
          <w:sz w:val="24"/>
          <w:szCs w:val="24"/>
          <w:lang w:val="hr-HR" w:eastAsia="en-US"/>
        </w:rPr>
        <w:t xml:space="preserve">oslobođen ostalih obveza, i to onih koje je Fina prestala izvršavati temeljem čl. 12. Zakona o provedbi ovrhe na novčanim sredstvima, obzirom te osnove </w:t>
      </w:r>
      <w:r w:rsidR="0022024D">
        <w:rPr>
          <w:rFonts w:eastAsiaTheme="minorHAnsi"/>
          <w:sz w:val="24"/>
          <w:szCs w:val="24"/>
          <w:lang w:val="hr-HR" w:eastAsia="en-US"/>
        </w:rPr>
        <w:t xml:space="preserve">u zbroju s neizvršenim osnovama </w:t>
      </w:r>
      <w:r>
        <w:rPr>
          <w:rFonts w:eastAsiaTheme="minorHAnsi"/>
          <w:sz w:val="24"/>
          <w:szCs w:val="24"/>
          <w:lang w:val="hr-HR" w:eastAsia="en-US"/>
        </w:rPr>
        <w:t>prelaze 20.000,00 kn.</w:t>
      </w:r>
    </w:p>
    <w:p w:rsidRPr="00264F17" w:rsidR="00264F17" w:rsidP="00B65945" w:rsidRDefault="008C6D06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 w:rsidR="00B65945"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>Slijedom svega navedenog, odlučeno je kao u izreci ovog rješenja.</w:t>
      </w:r>
    </w:p>
    <w:p w:rsidR="00264F17" w:rsidP="008C6D06" w:rsidRDefault="00264F17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 xml:space="preserve">U </w:t>
      </w:r>
      <w:r w:rsidR="007532F9">
        <w:rPr>
          <w:rFonts w:eastAsiaTheme="minorHAnsi"/>
          <w:sz w:val="24"/>
          <w:szCs w:val="24"/>
          <w:lang w:val="hr-HR" w:eastAsia="en-US"/>
        </w:rPr>
        <w:t>Puli</w:t>
      </w:r>
      <w:r w:rsidRPr="00264F17">
        <w:rPr>
          <w:rFonts w:eastAsiaTheme="minorHAnsi"/>
          <w:sz w:val="24"/>
          <w:szCs w:val="24"/>
          <w:lang w:val="hr-HR" w:eastAsia="en-US"/>
        </w:rPr>
        <w:t xml:space="preserve">, </w:t>
      </w:r>
      <w:r w:rsidR="0022024D">
        <w:rPr>
          <w:rFonts w:eastAsiaTheme="minorHAnsi"/>
          <w:sz w:val="24"/>
          <w:szCs w:val="24"/>
          <w:lang w:val="hr-HR" w:eastAsia="en-US"/>
        </w:rPr>
        <w:t>30</w:t>
      </w:r>
      <w:r w:rsidRPr="00264F17">
        <w:rPr>
          <w:rFonts w:eastAsiaTheme="minorHAnsi"/>
          <w:sz w:val="24"/>
          <w:szCs w:val="24"/>
          <w:lang w:val="hr-HR" w:eastAsia="en-US"/>
        </w:rPr>
        <w:t xml:space="preserve">. </w:t>
      </w:r>
      <w:r w:rsidR="004260DE">
        <w:rPr>
          <w:rFonts w:eastAsiaTheme="minorHAnsi"/>
          <w:sz w:val="24"/>
          <w:szCs w:val="24"/>
          <w:lang w:val="hr-HR" w:eastAsia="en-US"/>
        </w:rPr>
        <w:t>listopada</w:t>
      </w:r>
      <w:r w:rsidRPr="00264F17">
        <w:rPr>
          <w:rFonts w:eastAsiaTheme="minorHAnsi"/>
          <w:sz w:val="24"/>
          <w:szCs w:val="24"/>
          <w:lang w:val="hr-HR" w:eastAsia="en-US"/>
        </w:rPr>
        <w:t xml:space="preserve"> 2020. godine</w:t>
      </w:r>
    </w:p>
    <w:p w:rsidRPr="00264F17" w:rsidR="0022024D" w:rsidP="008C6D06" w:rsidRDefault="0022024D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eastAsiaTheme="minorHAnsi"/>
          <w:sz w:val="24"/>
          <w:szCs w:val="24"/>
          <w:lang w:val="hr-HR" w:eastAsia="en-US"/>
        </w:rPr>
      </w:pPr>
    </w:p>
    <w:p w:rsidRPr="00264F17" w:rsidR="00264F17" w:rsidP="00B65945" w:rsidRDefault="007532F9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 w:rsidRPr="00264F17" w:rsidR="00264F17">
        <w:rPr>
          <w:rFonts w:eastAsiaTheme="minorHAnsi"/>
          <w:sz w:val="24"/>
          <w:szCs w:val="24"/>
          <w:lang w:val="hr-HR" w:eastAsia="en-US"/>
        </w:rPr>
        <w:t>Sudska savjetnica:</w:t>
      </w:r>
    </w:p>
    <w:p w:rsidR="00264F17" w:rsidP="00B65945" w:rsidRDefault="007532F9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</w:r>
      <w:r>
        <w:rPr>
          <w:rFonts w:eastAsiaTheme="minorHAnsi"/>
          <w:sz w:val="24"/>
          <w:szCs w:val="24"/>
          <w:lang w:val="hr-HR" w:eastAsia="en-US"/>
        </w:rPr>
        <w:tab/>
        <w:t xml:space="preserve">        </w:t>
      </w:r>
      <w:r w:rsidRPr="007532F9">
        <w:rPr>
          <w:rFonts w:eastAsiaTheme="minorHAnsi"/>
          <w:sz w:val="24"/>
          <w:szCs w:val="24"/>
          <w:lang w:val="hr-HR" w:eastAsia="en-US"/>
        </w:rPr>
        <w:t>Barbara Posavec Pajca</w:t>
      </w:r>
    </w:p>
    <w:p w:rsidR="008C6D06" w:rsidP="00B65945" w:rsidRDefault="008C6D06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</w:p>
    <w:p w:rsidR="0022024D" w:rsidP="00B65945" w:rsidRDefault="0022024D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</w:p>
    <w:p w:rsidR="0022024D" w:rsidP="00B65945" w:rsidRDefault="0022024D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</w:p>
    <w:p w:rsidRPr="00264F17" w:rsidR="00264F17" w:rsidP="00B65945" w:rsidRDefault="00264F17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UPUTA O PRAVNOM LIJEKU:</w:t>
      </w:r>
    </w:p>
    <w:p w:rsidRPr="00264F17" w:rsidR="00264F17" w:rsidP="00264F17" w:rsidRDefault="00264F1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Protiv ovog rješenja pravo na žalbu ima potrošač i vjerovnici (čl. 79. g. st. 5. ZSP) u roku od 15 dana računajući od proteka osmoga dana od dana objave rješenja na mrežnoj stranici e-oglasna ploča sudova.</w:t>
      </w:r>
    </w:p>
    <w:p w:rsidRPr="00264F17" w:rsidR="00264F17" w:rsidP="00264F17" w:rsidRDefault="00264F1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Žalba se podnosi ovom sudu u tri primjerka, a o žalbi odlučuje nadležni županijski sud.</w:t>
      </w:r>
    </w:p>
    <w:p w:rsidRPr="00264F17" w:rsidR="00264F17" w:rsidP="00264F17" w:rsidRDefault="00264F1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DNA:</w:t>
      </w:r>
    </w:p>
    <w:p w:rsidR="008C6D06" w:rsidP="00264F17" w:rsidRDefault="00264F1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>1. e-oglasna ploča</w:t>
      </w:r>
    </w:p>
    <w:p w:rsidR="00264F17" w:rsidP="00264F17" w:rsidRDefault="00264F1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 w:rsidRPr="00264F17">
        <w:rPr>
          <w:rFonts w:eastAsiaTheme="minorHAnsi"/>
          <w:sz w:val="24"/>
          <w:szCs w:val="24"/>
          <w:lang w:val="hr-HR" w:eastAsia="en-US"/>
        </w:rPr>
        <w:t xml:space="preserve">2. potrošaču </w:t>
      </w:r>
      <w:r w:rsidR="00A54A0A">
        <w:rPr>
          <w:rFonts w:eastAsiaTheme="minorHAnsi"/>
          <w:sz w:val="24"/>
          <w:szCs w:val="24"/>
          <w:lang w:val="hr-HR" w:eastAsia="en-US"/>
        </w:rPr>
        <w:t>–</w:t>
      </w:r>
      <w:r w:rsidRPr="00264F17">
        <w:rPr>
          <w:rFonts w:eastAsiaTheme="minorHAnsi"/>
          <w:sz w:val="24"/>
          <w:szCs w:val="24"/>
          <w:lang w:val="hr-HR" w:eastAsia="en-US"/>
        </w:rPr>
        <w:t xml:space="preserve"> </w:t>
      </w:r>
      <w:r w:rsidR="00F46419">
        <w:rPr>
          <w:rFonts w:eastAsiaTheme="minorHAnsi"/>
          <w:sz w:val="24"/>
          <w:szCs w:val="24"/>
          <w:lang w:val="hr-HR" w:eastAsia="en-US"/>
        </w:rPr>
        <w:t xml:space="preserve">preporučeno </w:t>
      </w:r>
      <w:r w:rsidRPr="00264F17">
        <w:rPr>
          <w:rFonts w:eastAsiaTheme="minorHAnsi"/>
          <w:sz w:val="24"/>
          <w:szCs w:val="24"/>
          <w:lang w:val="hr-HR" w:eastAsia="en-US"/>
        </w:rPr>
        <w:t>poštom</w:t>
      </w:r>
    </w:p>
    <w:p w:rsidR="00991854" w:rsidP="00264F17" w:rsidRDefault="00F46419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 xml:space="preserve">3. </w:t>
      </w:r>
      <w:r w:rsidR="00991854">
        <w:rPr>
          <w:rFonts w:eastAsiaTheme="minorHAnsi"/>
          <w:sz w:val="24"/>
          <w:szCs w:val="24"/>
          <w:lang w:val="hr-HR" w:eastAsia="en-US"/>
        </w:rPr>
        <w:t>Vjerovniku Eos Matrix d.o.o.</w:t>
      </w:r>
    </w:p>
    <w:p w:rsidRPr="00264F17" w:rsidR="00264F17" w:rsidP="00264F17" w:rsidRDefault="00F46419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/>
          <w:sz w:val="24"/>
          <w:szCs w:val="24"/>
          <w:lang w:val="hr-HR" w:eastAsia="en-US"/>
        </w:rPr>
      </w:pPr>
      <w:r>
        <w:rPr>
          <w:rFonts w:eastAsiaTheme="minorHAnsi"/>
          <w:sz w:val="24"/>
          <w:szCs w:val="24"/>
          <w:lang w:val="hr-HR" w:eastAsia="en-US"/>
        </w:rPr>
        <w:t>4</w:t>
      </w:r>
      <w:r w:rsidRPr="00264F17" w:rsidR="00264F17">
        <w:rPr>
          <w:rFonts w:eastAsiaTheme="minorHAnsi"/>
          <w:sz w:val="24"/>
          <w:szCs w:val="24"/>
          <w:lang w:val="hr-HR" w:eastAsia="en-US"/>
        </w:rPr>
        <w:t xml:space="preserve">. FINA – </w:t>
      </w:r>
      <w:r w:rsidR="00A54A0A">
        <w:rPr>
          <w:rFonts w:eastAsiaTheme="minorHAnsi"/>
          <w:sz w:val="24"/>
          <w:szCs w:val="24"/>
          <w:lang w:val="hr-HR" w:eastAsia="en-US"/>
        </w:rPr>
        <w:t xml:space="preserve">obavijest nakon pravomoćnosti </w:t>
      </w:r>
    </w:p>
    <w:sectPr w:rsidRPr="00264F17" w:rsidR="00264F17" w:rsidSect="00A9237E">
      <w:headerReference w:type="even" r:id="rId10"/>
      <w:headerReference w:type="default" r:id="rId11"/>
      <w:footerReference w:type="even" r:id="rId12"/>
      <w:headerReference w:type="first" r:id="rId13"/>
      <w:pgSz w:w="11906" w:h="16838"/>
      <w:pgMar w:top="1418" w:right="1418" w:bottom="993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55C3" w:rsidRDefault="008255C3">
      <w:r>
        <w:separator/>
      </w:r>
    </w:p>
  </w:endnote>
  <w:endnote w:type="continuationSeparator" w:id="0">
    <w:p w:rsidR="008255C3" w:rsidRDefault="008255C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9237E" w:rsidRDefault="00A9237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9237E" w:rsidRDefault="00A9237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55C3" w:rsidRDefault="008255C3">
      <w:r>
        <w:separator/>
      </w:r>
    </w:p>
  </w:footnote>
  <w:footnote w:type="continuationSeparator" w:id="0">
    <w:p w:rsidR="008255C3" w:rsidRDefault="008255C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9237E" w:rsidRDefault="00A9237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9237E" w:rsidRDefault="00A9237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50AF" w:rsidR="00A9237E" w:rsidRDefault="00A9237E">
    <w:pPr>
      <w:pStyle w:val="Zaglavlje"/>
      <w:tabs>
        <w:tab w:val="left" w:pos="6804"/>
      </w:tabs>
      <w:jc w:val="right"/>
      <w:rPr>
        <w:sz w:val="24"/>
        <w:lang w:val="hr-HR"/>
      </w:rPr>
    </w:pPr>
    <w:r w:rsidRPr="00CB50AF">
      <w:rPr>
        <w:sz w:val="24"/>
        <w:lang w:val="hr-HR"/>
      </w:rPr>
      <w:t>Posl. br.</w:t>
    </w:r>
    <w:r w:rsidR="00312919">
      <w:rPr>
        <w:sz w:val="24"/>
        <w:lang w:val="hr-HR"/>
      </w:rPr>
      <w:t>Sp</w:t>
    </w:r>
    <w:r w:rsidRPr="00CB50AF">
      <w:rPr>
        <w:sz w:val="24"/>
        <w:lang w:val="hr-HR"/>
      </w:rPr>
      <w:t>-</w:t>
    </w:r>
    <w:r w:rsidR="00D912E6">
      <w:rPr>
        <w:sz w:val="24"/>
        <w:lang w:val="hr-HR"/>
      </w:rPr>
      <w:t>771</w:t>
    </w:r>
    <w:r w:rsidR="000C0735">
      <w:rPr>
        <w:sz w:val="24"/>
        <w:lang w:val="hr-HR"/>
      </w:rPr>
      <w:t>/</w:t>
    </w:r>
    <w:r w:rsidR="00097CD0">
      <w:rPr>
        <w:sz w:val="24"/>
        <w:lang w:val="hr-HR"/>
      </w:rPr>
      <w:t>19</w:t>
    </w:r>
    <w:r w:rsidRPr="00CB50AF">
      <w:rPr>
        <w:sz w:val="24"/>
        <w:lang w:val="hr-HR"/>
      </w:rPr>
      <w:t>-</w:t>
    </w:r>
  </w:p>
  <w:p w:rsidRPr="00AD7E2F" w:rsidR="00A9237E" w:rsidRDefault="00A9237E">
    <w:pPr>
      <w:pStyle w:val="Zaglavlje"/>
      <w:framePr w:wrap="around" w:hAnchor="page" w:vAnchor="text" w:x="5902" w:y="18"/>
      <w:rPr>
        <w:rStyle w:val="Brojstranice"/>
        <w:rFonts w:ascii="Garamond" w:hAnsi="Garamond"/>
        <w:sz w:val="24"/>
      </w:rPr>
    </w:pPr>
    <w:r w:rsidRPr="00AD7E2F">
      <w:rPr>
        <w:rStyle w:val="Brojstranice"/>
        <w:rFonts w:ascii="Garamond" w:hAnsi="Garamond"/>
        <w:sz w:val="24"/>
      </w:rPr>
      <w:fldChar w:fldCharType="begin"/>
    </w:r>
    <w:r w:rsidRPr="00AD7E2F">
      <w:rPr>
        <w:rStyle w:val="Brojstranice"/>
        <w:rFonts w:ascii="Garamond" w:hAnsi="Garamond"/>
        <w:sz w:val="24"/>
      </w:rPr>
      <w:instrText xml:space="preserve">PAGE  </w:instrText>
    </w:r>
    <w:r w:rsidRPr="00AD7E2F">
      <w:rPr>
        <w:rStyle w:val="Brojstranice"/>
        <w:rFonts w:ascii="Garamond" w:hAnsi="Garamond"/>
        <w:sz w:val="24"/>
      </w:rPr>
      <w:fldChar w:fldCharType="separate"/>
    </w:r>
    <w:r w:rsidR="00B23DB2">
      <w:rPr>
        <w:rStyle w:val="Brojstranice"/>
        <w:rFonts w:ascii="Garamond" w:hAnsi="Garamond"/>
        <w:noProof/>
        <w:sz w:val="24"/>
      </w:rPr>
      <w:t>5</w:t>
    </w:r>
    <w:r w:rsidRPr="00AD7E2F">
      <w:rPr>
        <w:rStyle w:val="Brojstranice"/>
        <w:rFonts w:ascii="Garamond" w:hAnsi="Garamond"/>
        <w:sz w:val="24"/>
      </w:rPr>
      <w:fldChar w:fldCharType="end"/>
    </w:r>
  </w:p>
  <w:p w:rsidR="00A9237E" w:rsidRDefault="00A9237E">
    <w:pPr>
      <w:pStyle w:val="Zaglavlje"/>
      <w:tabs>
        <w:tab w:val="left" w:pos="6804"/>
      </w:tabs>
      <w:jc w:val="right"/>
      <w:rPr>
        <w:b/>
        <w:sz w:val="24"/>
        <w:lang w:val="hr-HR"/>
      </w:rPr>
    </w:pPr>
  </w:p>
  <w:p w:rsidR="00A9237E" w:rsidRDefault="00A9237E">
    <w:pPr>
      <w:pStyle w:val="Zaglavlje"/>
      <w:tabs>
        <w:tab w:val="left" w:pos="6804"/>
      </w:tabs>
      <w:jc w:val="right"/>
      <w:rPr>
        <w:b/>
        <w:sz w:val="24"/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50AF" w:rsidR="00A9237E" w:rsidRDefault="00A9237E">
    <w:pPr>
      <w:pStyle w:val="Zaglavlje"/>
      <w:jc w:val="right"/>
      <w:rPr>
        <w:sz w:val="24"/>
        <w:lang w:val="hr-HR"/>
      </w:rPr>
    </w:pPr>
    <w:r w:rsidRPr="00CB50AF">
      <w:rPr>
        <w:sz w:val="24"/>
        <w:lang w:val="hr-HR"/>
      </w:rPr>
      <w:t xml:space="preserve">                                                                                                 </w:t>
    </w:r>
  </w:p>
  <w:p w:rsidR="00A9237E" w:rsidRDefault="00A9237E"/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C2FE2"/>
    <w:multiLevelType w:val="hybridMultilevel"/>
    <w:tmpl w:val="27682C86"/>
    <w:lvl w:ilvl="0" w:tplc="7C1CB07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752C7A05"/>
    <w:multiLevelType w:val="hybridMultilevel"/>
    <w:tmpl w:val="1C8C6F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4"/>
    <w:rsid w:val="00004DE1"/>
    <w:rsid w:val="0001249C"/>
    <w:rsid w:val="0001603C"/>
    <w:rsid w:val="00027AF7"/>
    <w:rsid w:val="000332E6"/>
    <w:rsid w:val="0003693C"/>
    <w:rsid w:val="000472D6"/>
    <w:rsid w:val="00066696"/>
    <w:rsid w:val="00071EB8"/>
    <w:rsid w:val="0008196C"/>
    <w:rsid w:val="00097CD0"/>
    <w:rsid w:val="000C0735"/>
    <w:rsid w:val="000F6BEB"/>
    <w:rsid w:val="001033B5"/>
    <w:rsid w:val="0010664C"/>
    <w:rsid w:val="00110DE9"/>
    <w:rsid w:val="00116535"/>
    <w:rsid w:val="00117A96"/>
    <w:rsid w:val="00123C16"/>
    <w:rsid w:val="00135D74"/>
    <w:rsid w:val="001401A0"/>
    <w:rsid w:val="00183285"/>
    <w:rsid w:val="0018572D"/>
    <w:rsid w:val="001949D6"/>
    <w:rsid w:val="00196174"/>
    <w:rsid w:val="001F458B"/>
    <w:rsid w:val="001F6E69"/>
    <w:rsid w:val="0020381F"/>
    <w:rsid w:val="00207C57"/>
    <w:rsid w:val="00213551"/>
    <w:rsid w:val="00216502"/>
    <w:rsid w:val="0022024D"/>
    <w:rsid w:val="00223AE8"/>
    <w:rsid w:val="00244794"/>
    <w:rsid w:val="00247741"/>
    <w:rsid w:val="00264F17"/>
    <w:rsid w:val="00275860"/>
    <w:rsid w:val="00294408"/>
    <w:rsid w:val="002B6F9B"/>
    <w:rsid w:val="002F1D53"/>
    <w:rsid w:val="00301B7A"/>
    <w:rsid w:val="00312919"/>
    <w:rsid w:val="00321BE3"/>
    <w:rsid w:val="00327CEB"/>
    <w:rsid w:val="00341CDF"/>
    <w:rsid w:val="00365C71"/>
    <w:rsid w:val="0036704F"/>
    <w:rsid w:val="00375597"/>
    <w:rsid w:val="003A0CF8"/>
    <w:rsid w:val="003A1C66"/>
    <w:rsid w:val="003A7587"/>
    <w:rsid w:val="003B685F"/>
    <w:rsid w:val="003C5C3E"/>
    <w:rsid w:val="003D0927"/>
    <w:rsid w:val="003E21AB"/>
    <w:rsid w:val="003F0A0A"/>
    <w:rsid w:val="003F2D5F"/>
    <w:rsid w:val="00401EF9"/>
    <w:rsid w:val="00405898"/>
    <w:rsid w:val="00407D98"/>
    <w:rsid w:val="0042364F"/>
    <w:rsid w:val="00424E56"/>
    <w:rsid w:val="004260DE"/>
    <w:rsid w:val="004423DC"/>
    <w:rsid w:val="004457CE"/>
    <w:rsid w:val="00455EA8"/>
    <w:rsid w:val="004576BA"/>
    <w:rsid w:val="00471A58"/>
    <w:rsid w:val="0048125E"/>
    <w:rsid w:val="004956B9"/>
    <w:rsid w:val="004957BB"/>
    <w:rsid w:val="00496FCB"/>
    <w:rsid w:val="004B3C3C"/>
    <w:rsid w:val="004B6631"/>
    <w:rsid w:val="004C1959"/>
    <w:rsid w:val="004E0F43"/>
    <w:rsid w:val="004E1EDF"/>
    <w:rsid w:val="00506757"/>
    <w:rsid w:val="005112C2"/>
    <w:rsid w:val="00530B59"/>
    <w:rsid w:val="00530B5F"/>
    <w:rsid w:val="00541E7D"/>
    <w:rsid w:val="0054546C"/>
    <w:rsid w:val="00565D2E"/>
    <w:rsid w:val="00567CE6"/>
    <w:rsid w:val="005779A2"/>
    <w:rsid w:val="005804F3"/>
    <w:rsid w:val="005B1D29"/>
    <w:rsid w:val="005D4B4A"/>
    <w:rsid w:val="005E0E27"/>
    <w:rsid w:val="005E6DA4"/>
    <w:rsid w:val="005F050A"/>
    <w:rsid w:val="005F1207"/>
    <w:rsid w:val="00614FD9"/>
    <w:rsid w:val="006211A4"/>
    <w:rsid w:val="00677214"/>
    <w:rsid w:val="00685403"/>
    <w:rsid w:val="006B3164"/>
    <w:rsid w:val="006B7DFD"/>
    <w:rsid w:val="006D6EB4"/>
    <w:rsid w:val="006E0496"/>
    <w:rsid w:val="006F07EC"/>
    <w:rsid w:val="00702B15"/>
    <w:rsid w:val="0070467D"/>
    <w:rsid w:val="00724466"/>
    <w:rsid w:val="007410C4"/>
    <w:rsid w:val="00743158"/>
    <w:rsid w:val="00753119"/>
    <w:rsid w:val="007532F9"/>
    <w:rsid w:val="00774CF6"/>
    <w:rsid w:val="00774DD7"/>
    <w:rsid w:val="0078365E"/>
    <w:rsid w:val="00786F7C"/>
    <w:rsid w:val="007905D4"/>
    <w:rsid w:val="007B39AF"/>
    <w:rsid w:val="007E161A"/>
    <w:rsid w:val="007F08B1"/>
    <w:rsid w:val="00806565"/>
    <w:rsid w:val="00823602"/>
    <w:rsid w:val="008255C3"/>
    <w:rsid w:val="00845722"/>
    <w:rsid w:val="00853928"/>
    <w:rsid w:val="00887F0F"/>
    <w:rsid w:val="008932B8"/>
    <w:rsid w:val="00895EA6"/>
    <w:rsid w:val="00895FE5"/>
    <w:rsid w:val="008A333A"/>
    <w:rsid w:val="008A34E9"/>
    <w:rsid w:val="008A35EB"/>
    <w:rsid w:val="008A5BAC"/>
    <w:rsid w:val="008A7B11"/>
    <w:rsid w:val="008B2BB8"/>
    <w:rsid w:val="008C23B6"/>
    <w:rsid w:val="008C6D06"/>
    <w:rsid w:val="008C7FFA"/>
    <w:rsid w:val="008D4D44"/>
    <w:rsid w:val="008F7F97"/>
    <w:rsid w:val="00903AEF"/>
    <w:rsid w:val="00916356"/>
    <w:rsid w:val="009253D2"/>
    <w:rsid w:val="0093028D"/>
    <w:rsid w:val="009316A2"/>
    <w:rsid w:val="009602CF"/>
    <w:rsid w:val="009837BA"/>
    <w:rsid w:val="00991854"/>
    <w:rsid w:val="00994841"/>
    <w:rsid w:val="009C0DC3"/>
    <w:rsid w:val="009C7491"/>
    <w:rsid w:val="009D646E"/>
    <w:rsid w:val="009E3D23"/>
    <w:rsid w:val="00A116E0"/>
    <w:rsid w:val="00A24378"/>
    <w:rsid w:val="00A24FEA"/>
    <w:rsid w:val="00A46189"/>
    <w:rsid w:val="00A547D7"/>
    <w:rsid w:val="00A54A0A"/>
    <w:rsid w:val="00A56A95"/>
    <w:rsid w:val="00A64D33"/>
    <w:rsid w:val="00A73491"/>
    <w:rsid w:val="00A7768F"/>
    <w:rsid w:val="00A9237E"/>
    <w:rsid w:val="00AA11BF"/>
    <w:rsid w:val="00AA6163"/>
    <w:rsid w:val="00AC3FE1"/>
    <w:rsid w:val="00AD1573"/>
    <w:rsid w:val="00B05C4E"/>
    <w:rsid w:val="00B060E6"/>
    <w:rsid w:val="00B10D8F"/>
    <w:rsid w:val="00B23DB2"/>
    <w:rsid w:val="00B317B7"/>
    <w:rsid w:val="00B65945"/>
    <w:rsid w:val="00B66BD0"/>
    <w:rsid w:val="00B766BC"/>
    <w:rsid w:val="00B826F4"/>
    <w:rsid w:val="00B86571"/>
    <w:rsid w:val="00B968AA"/>
    <w:rsid w:val="00BB4CF1"/>
    <w:rsid w:val="00BC7261"/>
    <w:rsid w:val="00BD0C5A"/>
    <w:rsid w:val="00BF143E"/>
    <w:rsid w:val="00C02781"/>
    <w:rsid w:val="00C1249F"/>
    <w:rsid w:val="00C2407C"/>
    <w:rsid w:val="00C32FC0"/>
    <w:rsid w:val="00C3548B"/>
    <w:rsid w:val="00C37AC6"/>
    <w:rsid w:val="00C46C0B"/>
    <w:rsid w:val="00C627EA"/>
    <w:rsid w:val="00C63CF9"/>
    <w:rsid w:val="00C64354"/>
    <w:rsid w:val="00C6777E"/>
    <w:rsid w:val="00C9797E"/>
    <w:rsid w:val="00CB049B"/>
    <w:rsid w:val="00CB5719"/>
    <w:rsid w:val="00CD7817"/>
    <w:rsid w:val="00CE4CE6"/>
    <w:rsid w:val="00CE5851"/>
    <w:rsid w:val="00D33CA5"/>
    <w:rsid w:val="00D41679"/>
    <w:rsid w:val="00D45435"/>
    <w:rsid w:val="00D4705C"/>
    <w:rsid w:val="00D7619B"/>
    <w:rsid w:val="00D912E6"/>
    <w:rsid w:val="00D91853"/>
    <w:rsid w:val="00DA4B78"/>
    <w:rsid w:val="00DC015D"/>
    <w:rsid w:val="00DC4F57"/>
    <w:rsid w:val="00DD1A9D"/>
    <w:rsid w:val="00DF3A90"/>
    <w:rsid w:val="00E002F6"/>
    <w:rsid w:val="00E01D1B"/>
    <w:rsid w:val="00E1470C"/>
    <w:rsid w:val="00E272B5"/>
    <w:rsid w:val="00E3672A"/>
    <w:rsid w:val="00E41089"/>
    <w:rsid w:val="00E52148"/>
    <w:rsid w:val="00E53885"/>
    <w:rsid w:val="00E5601B"/>
    <w:rsid w:val="00E701FD"/>
    <w:rsid w:val="00E73800"/>
    <w:rsid w:val="00E83355"/>
    <w:rsid w:val="00E856FE"/>
    <w:rsid w:val="00E90F87"/>
    <w:rsid w:val="00E960CC"/>
    <w:rsid w:val="00EB7B4B"/>
    <w:rsid w:val="00ED33BE"/>
    <w:rsid w:val="00EF624F"/>
    <w:rsid w:val="00F079D5"/>
    <w:rsid w:val="00F1763B"/>
    <w:rsid w:val="00F22527"/>
    <w:rsid w:val="00F35A05"/>
    <w:rsid w:val="00F402B4"/>
    <w:rsid w:val="00F46419"/>
    <w:rsid w:val="00F55CBF"/>
    <w:rsid w:val="00FA5761"/>
    <w:rsid w:val="00FD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B3164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type="paragraph" w:styleId="Naslov1">
    <w:name w:val="heading 1"/>
    <w:basedOn w:val="Normal"/>
    <w:next w:val="Normal"/>
    <w:qFormat/>
    <w:rsid w:val="006B3164"/>
    <w:pPr>
      <w:keepNext/>
      <w:jc w:val="center"/>
      <w:outlineLvl w:val="0"/>
    </w:pPr>
    <w:rPr>
      <w:b/>
      <w:bCs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B316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B316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B3164"/>
  </w:style>
  <w:style w:type="paragraph" w:styleId="Uvuenotijeloteksta">
    <w:name w:val="Body Text Indent"/>
    <w:basedOn w:val="Normal"/>
    <w:rsid w:val="006B3164"/>
    <w:pPr>
      <w:ind w:right="2266" w:firstLine="720"/>
      <w:jc w:val="both"/>
    </w:pPr>
    <w:rPr>
      <w:sz w:val="24"/>
      <w:lang w:val="hr-HR"/>
    </w:rPr>
  </w:style>
  <w:style w:type="paragraph" w:styleId="docplain" w:customStyle="true">
    <w:name w:val="doc_plain"/>
    <w:basedOn w:val="Normal"/>
    <w:rsid w:val="00DA4B78"/>
    <w:pPr>
      <w:overflowPunct/>
      <w:autoSpaceDE/>
      <w:autoSpaceDN/>
      <w:adjustRightInd/>
      <w:spacing w:after="75" w:line="300" w:lineRule="atLeast"/>
      <w:jc w:val="both"/>
      <w:textAlignment w:val="auto"/>
    </w:pPr>
    <w:rPr>
      <w:rFonts w:ascii="Arial" w:hAnsi="Arial" w:cs="Arial"/>
      <w:lang w:val="hr-HR"/>
    </w:rPr>
  </w:style>
  <w:style w:type="paragraph" w:styleId="Tekstbalonia">
    <w:name w:val="Balloon Text"/>
    <w:basedOn w:val="Normal"/>
    <w:semiHidden/>
    <w:rsid w:val="004423D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E5214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3D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3DB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3DB2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3DB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3DB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3164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styleId="Naslov1" w:type="paragraph">
    <w:name w:val="heading 1"/>
    <w:basedOn w:val="Normal"/>
    <w:next w:val="Normal"/>
    <w:qFormat/>
    <w:rsid w:val="006B3164"/>
    <w:pPr>
      <w:keepNext/>
      <w:jc w:val="center"/>
      <w:outlineLvl w:val="0"/>
    </w:pPr>
    <w:rPr>
      <w:b/>
      <w:bCs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B31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B31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3164"/>
  </w:style>
  <w:style w:styleId="Uvuenotijeloteksta" w:type="paragraph">
    <w:name w:val="Body Text Indent"/>
    <w:basedOn w:val="Normal"/>
    <w:rsid w:val="006B3164"/>
    <w:pPr>
      <w:ind w:firstLine="720" w:right="2266"/>
      <w:jc w:val="both"/>
    </w:pPr>
    <w:rPr>
      <w:sz w:val="24"/>
      <w:lang w:val="hr-HR"/>
    </w:rPr>
  </w:style>
  <w:style w:customStyle="1" w:styleId="docplain" w:type="paragraph">
    <w:name w:val="doc_plain"/>
    <w:basedOn w:val="Normal"/>
    <w:rsid w:val="00DA4B78"/>
    <w:pPr>
      <w:overflowPunct/>
      <w:autoSpaceDE/>
      <w:autoSpaceDN/>
      <w:adjustRightInd/>
      <w:spacing w:after="75" w:line="300" w:lineRule="atLeast"/>
      <w:jc w:val="both"/>
      <w:textAlignment w:val="auto"/>
    </w:pPr>
    <w:rPr>
      <w:rFonts w:ascii="Arial" w:cs="Arial" w:hAnsi="Arial"/>
      <w:lang w:val="hr-HR"/>
    </w:rPr>
  </w:style>
  <w:style w:styleId="Tekstbalonia" w:type="paragraph">
    <w:name w:val="Balloon Text"/>
    <w:basedOn w:val="Normal"/>
    <w:semiHidden/>
    <w:rsid w:val="004423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1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D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D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D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D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103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42611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303584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listopada 2020.</izvorni_sadrzaj>
    <derivirana_varijabla naziv="DomainObject.DatumDonosenjaOdluke_1">30.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Barbara</izvorni_sadrzaj>
    <derivirana_varijabla naziv="DomainObject.DonositeljOdluke.Ime_1">Barbara</derivirana_varijabla>
  </DomainObject.DonositeljOdluke.Ime>
  <DomainObject.DonositeljOdluke.Prezime>
    <izvorni_sadrzaj>Posavec Pajca</izvorni_sadrzaj>
    <derivirana_varijabla naziv="DomainObject.DonositeljOdluke.Prezime_1">Posavec Pajca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20. ožujka 2019.</izvorni_sadrzaj>
    <derivirana_varijabla naziv="DomainObject.Predmet.DatumOsnivanja_1">20.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2019.</izvorni_sadrzaj>
    <derivirana_varijabla naziv="DomainObject.Predmet.DatumPrimitkaOptuznogAkta_1">19.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Sp-771/2019</izvorni_sadrzaj>
    <derivirana_varijabla naziv="DomainObject.Predmet.OznakaBroj_1">Sp-771/2019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RALJEVIĆ</izvorni_sadrzaj>
    <derivirana_varijabla naziv="DomainObject.Predmet.ProtustrankaFormated_1">  GORAN RALJEVIĆ</derivirana_varijabla>
  </DomainObject.Predmet.ProtustrankaFormated>
  <DomainObject.Predmet.ProtustrankaFormatedOIB>
    <izvorni_sadrzaj>  GORAN RALJEVIĆ, OIB 97954874075</izvorni_sadrzaj>
    <derivirana_varijabla naziv="DomainObject.Predmet.ProtustrankaFormatedOIB_1">  GORAN RALJEVIĆ, OIB 97954874075</derivirana_varijabla>
  </DomainObject.Predmet.ProtustrankaFormatedOIB>
  <DomainObject.Predmet.ProtustrankaFormatedWithAdress>
    <izvorni_sadrzaj> GORAN RALJEVIĆ, ULICA LJUDEVITA POSAVSKOG 5, 52100 Pula</izvorni_sadrzaj>
    <derivirana_varijabla naziv="DomainObject.Predmet.ProtustrankaFormatedWithAdress_1"> GORAN RALJEVIĆ, ULICA LJUDEVITA POSAVSKOG 5, 52100 Pula</derivirana_varijabla>
  </DomainObject.Predmet.ProtustrankaFormatedWithAdress>
  <DomainObject.Predmet.ProtustrankaFormatedWithAdressOIB>
    <izvorni_sadrzaj> GORAN RALJEVIĆ, OIB 97954874075, ULICA LJUDEVITA POSAVSKOG 5, 52100 Pula</izvorni_sadrzaj>
    <derivirana_varijabla naziv="DomainObject.Predmet.ProtustrankaFormatedWithAdressOIB_1"> GORAN RALJEVIĆ, OIB 97954874075, ULICA LJUDEVITA POSAVSKOG 5, 52100 Pula</derivirana_varijabla>
  </DomainObject.Predmet.ProtustrankaFormatedWithAdressOIB>
  <DomainObject.Predmet.ProtustrankaWithAdress>
    <izvorni_sadrzaj>GORAN RALJEVIĆ ULICA LJUDEVITA POSAVSKOG 5, 52100 Pula</izvorni_sadrzaj>
    <derivirana_varijabla naziv="DomainObject.Predmet.ProtustrankaWithAdress_1">GORAN RALJEVIĆ ULICA LJUDEVITA POSAVSKOG 5, 52100 Pula</derivirana_varijabla>
  </DomainObject.Predmet.ProtustrankaWithAdress>
  <DomainObject.Predmet.ProtustrankaWithAdressOIB>
    <izvorni_sadrzaj>GORAN RALJEVIĆ, OIB 97954874075, ULICA LJUDEVITA POSAVSKOG 5, 52100 Pula</izvorni_sadrzaj>
    <derivirana_varijabla naziv="DomainObject.Predmet.ProtustrankaWithAdressOIB_1">GORAN RALJEVIĆ, OIB 97954874075, ULICA LJUDEVITA POSAVSKOG 5, 52100 Pula</derivirana_varijabla>
  </DomainObject.Predmet.ProtustrankaWithAdressOIB>
  <DomainObject.Predmet.ProtustrankaNazivFormated>
    <izvorni_sadrzaj>GORAN RALJEVIĆ</izvorni_sadrzaj>
    <derivirana_varijabla naziv="DomainObject.Predmet.ProtustrankaNazivFormated_1">GORAN RALJEVIĆ</derivirana_varijabla>
  </DomainObject.Predmet.ProtustrankaNazivFormated>
  <DomainObject.Predmet.ProtustrankaNazivFormatedOIB>
    <izvorni_sadrzaj>GORAN RALJEVIĆ, OIB 97954874075</izvorni_sadrzaj>
    <derivirana_varijabla naziv="DomainObject.Predmet.ProtustrankaNazivFormatedOIB_1">GORAN RALJEVIĆ, OIB 97954874075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 PU</izvorni_sadrzaj>
    <derivirana_varijabla naziv="DomainObject.Predmet.Referada.Naziv_1">Referada 21 PU</derivirana_varijabla>
  </DomainObject.Predmet.Referada.Naziv>
  <DomainObject.Predmet.Referada.Oznaka>
    <izvorni_sadrzaj>21 PU</izvorni_sadrzaj>
    <derivirana_varijabla naziv="DomainObject.Predmet.Referada.Oznaka_1">21 PU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Barbara Posavec Pajca</izvorni_sadrzaj>
    <derivirana_varijabla naziv="DomainObject.Predmet.Referada.Sudac_1">Barbara Posavec Pajca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 i ostavinska pisarnica</izvorni_sadrzaj>
    <derivirana_varijabla naziv="DomainObject.Predmet.TrenutnaLokacijaSpisa.Naziv_1">Izvanparnična  i ostavinska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Sendi Beviakva</izvorni_sadrzaj>
    <derivirana_varijabla naziv="DomainObject.Predmet.Zapisnicar_1">Sendi Beviakva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GORAN RALJEVIĆ</item>
    </izvorni_sadrzaj>
    <derivirana_varijabla naziv="DomainObject.Predmet.ProtuStrankaListFormated_1">
      <item>GORAN RALJEVIĆ</item>
    </derivirana_varijabla>
  </DomainObject.Predmet.ProtuStrankaListFormated>
  <DomainObject.Predmet.ProtuStrankaListFormatedOIB>
    <izvorni_sadrzaj>
      <item>GORAN RALJEVIĆ, OIB 97954874075</item>
    </izvorni_sadrzaj>
    <derivirana_varijabla naziv="DomainObject.Predmet.ProtuStrankaListFormatedOIB_1">
      <item>GORAN RALJEVIĆ, OIB 97954874075</item>
    </derivirana_varijabla>
  </DomainObject.Predmet.ProtuStrankaListFormatedOIB>
  <DomainObject.Predmet.ProtuStrankaListFormatedWithAdress>
    <izvorni_sadrzaj>
      <item>GORAN RALJEVIĆ, ULICA LJUDEVITA POSAVSKOG 5, 52100 Pula</item>
    </izvorni_sadrzaj>
    <derivirana_varijabla naziv="DomainObject.Predmet.ProtuStrankaListFormatedWithAdress_1">
      <item>GORAN RALJEVIĆ, ULICA LJUDEVITA POSAVSKOG 5, 52100 Pula</item>
    </derivirana_varijabla>
  </DomainObject.Predmet.ProtuStrankaListFormatedWithAdress>
  <DomainObject.Predmet.ProtuStrankaListFormatedWithAdressOIB>
    <izvorni_sadrzaj>
      <item>GORAN RALJEVIĆ, OIB 97954874075, ULICA LJUDEVITA POSAVSKOG 5, 52100 Pula</item>
    </izvorni_sadrzaj>
    <derivirana_varijabla naziv="DomainObject.Predmet.ProtuStrankaListFormatedWithAdressOIB_1">
      <item>GORAN RALJEVIĆ, OIB 97954874075, ULICA LJUDEVITA POSAVSKOG 5, 52100 Pula</item>
    </derivirana_varijabla>
  </DomainObject.Predmet.ProtuStrankaListFormatedWithAdressOIB>
  <DomainObject.Predmet.ProtuStrankaListNazivFormated>
    <izvorni_sadrzaj>
      <item>GORAN RALJEVIĆ</item>
    </izvorni_sadrzaj>
    <derivirana_varijabla naziv="DomainObject.Predmet.ProtuStrankaListNazivFormated_1">
      <item>GORAN RALJEVIĆ</item>
    </derivirana_varijabla>
  </DomainObject.Predmet.ProtuStrankaListNazivFormated>
  <DomainObject.Predmet.ProtuStrankaListNazivFormatedOIB>
    <izvorni_sadrzaj>
      <item>GORAN RALJEVIĆ, OIB 97954874075</item>
    </izvorni_sadrzaj>
    <derivirana_varijabla naziv="DomainObject.Predmet.ProtuStrankaListNazivFormatedOIB_1">
      <item>GORAN RALJEVIĆ, OIB 97954874075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30. listopada 2020.</izvorni_sadrzaj>
    <derivirana_varijabla naziv="DomainObject.Datum_1">30.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GORAN RALJEVIĆ</izvorni_sadrzaj>
    <derivirana_varijabla naziv="DomainObject.Predmet.ProtustrankaIDrugi_1">GORAN RALJEVIĆ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GORAN RALJEVIĆ, OIB 97954874075, ULICA LJUDEVITA POSAVSKOG 5, 52100 Pula</izvorni_sadrzaj>
    <derivirana_varijabla naziv="DomainObject.Predmet.ProtustrankaIDrugiAdressOIB_1">GORAN RALJEVIĆ, OIB 97954874075, ULICA LJUDEVITA POSAVSKOG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RALJEVIĆ</item>
      <item>Financijska agencija</item>
    </izvorni_sadrzaj>
    <derivirana_varijabla naziv="DomainObject.Predmet.SudioniciListNaziv_1">
      <item>GORAN RALJEVIĆ</item>
      <item>Financijska agencija</item>
    </derivirana_varijabla>
  </DomainObject.Predmet.SudioniciListNaziv>
  <DomainObject.Predmet.SudioniciListAdressOIB>
    <izvorni_sadrzaj>
      <item>GORAN RALJEVIĆ, OIB 97954874075, ULICA LJUDEVITA POSAVSKOG 5,52100 Pula</item>
      <item>Financijska agencija, OIB 85821130368, Ulica grada Vukovara 70,10000 Zagreb</item>
    </izvorni_sadrzaj>
    <derivirana_varijabla naziv="DomainObject.Predmet.SudioniciListAdressOIB_1">
      <item>GORAN RALJEVIĆ, OIB 97954874075, ULICA LJUDEVITA POSAVSKOG 5,52100 Pula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97954874075</item>
      <item>, OIB 85821130368</item>
    </izvorni_sadrzaj>
    <derivirana_varijabla naziv="DomainObject.Predmet.SudioniciListNazivOIB_1">
      <item>, OIB 97954874075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3127</izvorni_sadrzaj>
    <derivirana_varijabla naziv="DomainObject.PodaciZaPnopPredlozakOdluke.PodaciOrp.BrDanaBlok_1">3127</derivirana_varijabla>
  </DomainObject.PodaciZaPnopPredlozakOdluke.PodaciOrp.BrDanaBlok>
  <DomainObject.PodaciZaPnopPredlozakOdluke.PodaciOrp.NeizvrseneOsnove.PodaciUkupno.NenaplGlavnica>
    <izvorni_sadrzaj>14.866,79</izvorni_sadrzaj>
    <derivirana_varijabla naziv="DomainObject.PodaciZaPnopPredlozakOdluke.PodaciOrp.NeizvrseneOsnove.PodaciUkupno.NenaplGlavnica_1">14.866,79</derivirana_varijabla>
  </DomainObject.PodaciZaPnopPredlozakOdluke.PodaciOrp.NeizvrseneOsnove.PodaciUkupno.NenaplGlavnica>
  <DomainObject.Predmet.DatumPocetkaProcesa>
    <izvorni_sadrzaj>20. ožujka 2019.</izvorni_sadrzaj>
    <derivirana_varijabla naziv="DomainObject.Predmet.DatumPocetkaProcesa_1">20. ožujka 2019.</derivirana_varijabla>
  </DomainObject.Predmet.DatumPocetkaProcesa>
  <DomainObject.PodaciZaPnopPredlozakOdluke.NeizvrseneOsnoveZaPlacanjeOpis>
    <izvorni_sadrzaj>
1. osnova broj OVRV-548/18, izdavatelja JAVNI BILJEŽNIK, KRAJCAR DENIS, PULA
- vjerovnik (1) HT d.d., Radnička cesta 21, Zagreb, Hrvatska, OIB: 81793146560
 zaprimljena 14.06.2018., glavnica 660,00, kamata 215,72, trošak 875,25
2. osnova broj OVRV-209/18, izdavatelja JAVNI BILJEŽNIK, CRLJENICA ALIDA, PULA
- vjerovnik (1) Opća bolnica Pula - Ospedale Generale di Pola, Zagrebačka 30, Pula, Hrvatska, OIB: 16089706543
 zaprimljena 14.12.2018., glavnica 9.937,50, kamata 2.221,99, trošak 2.681,25
3. osnova broj OVRV-506/17, izdavatelja JAVNI BILJEŽNIK, KRAJCAR DENIS, PULA
- vjerovnik (1) HT d.d., Radnička cesta 21, Zagreb, Hrvatska, OIB: 81793146560
 zaprimljena 28.06.2017., glavnica 480,00, kamata 282,22, trošak 881,00
4. osnova broj OVRV-725/17, izdavatelja JAVNI BILJEŽNIK, MICELLI ALEKSANDRA, NOVIGRAD
- vjerovnik (1) EOS MATRIX d.o.o., Horvatova 82, Zagreb, Hrvatska, OIB: 76674680107
 zaprimljena 24.07.2017., glavnica 3.189,29, kamata 1.085,53, trošak 1.635,00
5. osnova broj OVRV-1496/19, izdavatelja JAVNI BILJEŽNIK, MICELLI ALEKSANDRA, NOVIGRAD
- vjerovnik (1) EOS MATRIX d.o.o., Horvatova 82, Zagreb, Hrvatska, OIB: 76674680107
 zaprimljena 17.09.2019., glavnica 300,00, kamata 67,43, trošak 1.005,00
6. osnova broj K-514/17 IZ.NA., izdavatelja OPĆINSKO DRŽAVNO ODVJETNIŠTVO, OPĆINSKO DRŽAVNO ODVJETNIŠTVO U PULI, PULA
- vjerovnik (1) REPUBLIKA HRVATSKA MINISTARSTVO FINANCIJA, KATANČIĆEVA 5, ZAGREB, Hrvatska, OIB: 18683136487
 zaprimljena 15.12.2018., glavnica 0,00, kamata 0,00, trošak 300,00</izvorni_sadrzaj>
    <derivirana_varijabla naziv="DomainObject.PodaciZaPnopPredlozakOdluke.NeizvrseneOsnoveZaPlacanjeOpis_1">
1. osnova broj OVRV-548/18, izdavatelja JAVNI BILJEŽNIK, KRAJCAR DENIS, PULA
- vjerovnik (1) HT d.d., Radnička cesta 21, Zagreb, Hrvatska, OIB: 81793146560
 zaprimljena 14.06.2018., glavnica 660,00, kamata 215,72, trošak 875,25
2. osnova broj OVRV-209/18, izdavatelja JAVNI BILJEŽNIK, CRLJENICA ALIDA, PULA
- vjerovnik (1) Opća bolnica Pula - Ospedale Generale di Pola, Zagrebačka 30, Pula, Hrvatska, OIB: 16089706543
 zaprimljena 14.12.2018., glavnica 9.937,50, kamata 2.221,99, trošak 2.681,25
3. osnova broj OVRV-506/17, izdavatelja JAVNI BILJEŽNIK, KRAJCAR DENIS, PULA
- vjerovnik (1) HT d.d., Radnička cesta 21, Zagreb, Hrvatska, OIB: 81793146560
 zaprimljena 28.06.2017., glavnica 480,00, kamata 282,22, trošak 881,00
4. osnova broj OVRV-725/17, izdavatelja JAVNI BILJEŽNIK, MICELLI ALEKSANDRA, NOVIGRAD
- vjerovnik (1) EOS MATRIX d.o.o., Horvatova 82, Zagreb, Hrvatska, OIB: 76674680107
 zaprimljena 24.07.2017., glavnica 3.189,29, kamata 1.085,53, trošak 1.635,00
5. osnova broj OVRV-1496/19, izdavatelja JAVNI BILJEŽNIK, MICELLI ALEKSANDRA, NOVIGRAD
- vjerovnik (1) EOS MATRIX d.o.o., Horvatova 82, Zagreb, Hrvatska, OIB: 76674680107
 zaprimljena 17.09.2019., glavnica 300,00, kamata 67,43, trošak 1.005,00
6. osnova broj K-514/17 IZ.NA., izdavatelja OPĆINSKO DRŽAVNO ODVJETNIŠTVO, OPĆINSKO DRŽAVNO ODVJETNIŠTVO U PULI, PULA
- vjerovnik (1) REPUBLIKA HRVATSKA MINISTARSTVO FINANCIJA, KATANČIĆEVA 5, ZAGREB, Hrvatska, OIB: 18683136487
 zaprimljena 15.12.2018., glavnica 0,00, kamata 0,00, trošak 300,00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1646</properties:Words>
  <properties:Characters>9596</properties:Characters>
  <properties:Lines>178</properties:Lines>
  <properties:Paragraphs>68</properties:Paragraphs>
  <properties:TotalTime>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2020-10-30T11:06:00Z</dcterms:created>
  <dc:creator>ibarbic</dc:creator>
  <cp:lastModifiedBy>Barbara Posavec Pajca</cp:lastModifiedBy>
  <cp:lastPrinted>2019-02-22T11:48:00Z</cp:lastPrinted>
  <dcterms:modified xmlns:xsi="http://www.w3.org/2001/XMLSchema-instance" xsi:type="dcterms:W3CDTF">2020-10-30T11:40:00Z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jednostavnog postupka stečaja potrošača (771-19 otvaranje i zatvranje postu. 2. preko 20.000,00.docx)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